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D4A5" w14:textId="7F6069E9" w:rsidR="007B3AAB" w:rsidRDefault="000515C0" w:rsidP="00091A4C">
      <w:pPr>
        <w:pStyle w:val="IRIS01"/>
        <w:numPr>
          <w:ilvl w:val="0"/>
          <w:numId w:val="0"/>
        </w:numPr>
        <w:shd w:val="clear" w:color="auto" w:fill="FFFFFF" w:themeFill="background1"/>
      </w:pPr>
      <w:bookmarkStart w:id="0" w:name="_Toc45797498"/>
      <w:r>
        <w:t xml:space="preserve">Ce canevas est </w:t>
      </w:r>
      <w:r w:rsidR="00C02328">
        <w:t xml:space="preserve">à titre </w:t>
      </w:r>
      <w:r>
        <w:t xml:space="preserve">indicatif. </w:t>
      </w:r>
      <w:r w:rsidR="00091A4C">
        <w:t>Une MR-MRS peut se baser sur ce canevas, le compléter ou en créer un nouveau.</w:t>
      </w:r>
    </w:p>
    <w:p w14:paraId="71EC055A" w14:textId="77777777" w:rsidR="0051380E" w:rsidRDefault="0051380E" w:rsidP="00E1339A">
      <w:pPr>
        <w:shd w:val="clear" w:color="auto" w:fill="FFFFFF" w:themeFill="background1"/>
      </w:pPr>
    </w:p>
    <w:p w14:paraId="1D2C747E" w14:textId="1583AEBF" w:rsidR="008F3820" w:rsidRDefault="008F3820" w:rsidP="00F32AA1">
      <w:pPr>
        <w:shd w:val="clear" w:color="auto" w:fill="FFFFFF" w:themeFill="background1"/>
        <w:tabs>
          <w:tab w:val="left" w:leader="dot" w:pos="284"/>
          <w:tab w:val="right" w:leader="dot" w:pos="9072"/>
        </w:tabs>
      </w:pPr>
      <w:r>
        <w:t>Nom de la Maison de repos (et de soins</w:t>
      </w:r>
      <w:r w:rsidRPr="00C02328">
        <w:t>)</w:t>
      </w:r>
      <w:r w:rsidR="00C02328" w:rsidRPr="00C02328">
        <w:t xml:space="preserve">: </w:t>
      </w:r>
      <w:r w:rsidR="00F32AA1">
        <w:tab/>
      </w:r>
    </w:p>
    <w:p w14:paraId="4D7DC23E" w14:textId="1D596B05" w:rsidR="008F3820" w:rsidRDefault="008F3820" w:rsidP="00F32AA1">
      <w:pPr>
        <w:shd w:val="clear" w:color="auto" w:fill="FFFFFF" w:themeFill="background1"/>
        <w:tabs>
          <w:tab w:val="left" w:leader="dot" w:pos="284"/>
          <w:tab w:val="right" w:leader="dot" w:pos="9072"/>
        </w:tabs>
      </w:pPr>
      <w:r>
        <w:t>Adresse</w:t>
      </w:r>
      <w:r w:rsidR="0051380E">
        <w:t>:</w:t>
      </w:r>
      <w:r w:rsidR="00F32AA1">
        <w:tab/>
      </w:r>
    </w:p>
    <w:p w14:paraId="1C368605" w14:textId="05F8458A" w:rsidR="0051380E" w:rsidRDefault="0051380E" w:rsidP="00F32AA1">
      <w:pPr>
        <w:shd w:val="clear" w:color="auto" w:fill="FFFFFF" w:themeFill="background1"/>
        <w:tabs>
          <w:tab w:val="left" w:leader="dot" w:pos="284"/>
          <w:tab w:val="right" w:leader="dot" w:pos="9072"/>
        </w:tabs>
      </w:pPr>
      <w:r>
        <w:t>Personne de contact + e-mail:</w:t>
      </w:r>
      <w:r w:rsidR="00F32AA1">
        <w:tab/>
      </w:r>
    </w:p>
    <w:p w14:paraId="6C91A567" w14:textId="77777777" w:rsidR="008F3820" w:rsidRDefault="008F3820" w:rsidP="00E1339A">
      <w:pPr>
        <w:shd w:val="clear" w:color="auto" w:fill="FFFFFF" w:themeFill="background1"/>
      </w:pPr>
    </w:p>
    <w:p w14:paraId="2A835B4D" w14:textId="77777777" w:rsidR="00E1339A" w:rsidRPr="001D2E49" w:rsidRDefault="00E1339A" w:rsidP="00E1339A">
      <w:pPr>
        <w:pStyle w:val="IRIS01"/>
        <w:numPr>
          <w:ilvl w:val="0"/>
          <w:numId w:val="5"/>
        </w:numPr>
        <w:shd w:val="clear" w:color="auto" w:fill="FFFFFF" w:themeFill="background1"/>
      </w:pPr>
      <w:r w:rsidRPr="001D2E49">
        <w:t>Cellule de crise</w:t>
      </w:r>
      <w:bookmarkEnd w:id="0"/>
    </w:p>
    <w:p w14:paraId="0C526E9F" w14:textId="77777777" w:rsidR="00202EF1" w:rsidRDefault="00202EF1" w:rsidP="00E1339A">
      <w:pPr>
        <w:jc w:val="both"/>
        <w:rPr>
          <w:rFonts w:cstheme="minorHAnsi"/>
          <w:bCs/>
        </w:rPr>
      </w:pPr>
    </w:p>
    <w:p w14:paraId="516A6E7A" w14:textId="77777777" w:rsidR="00E1339A" w:rsidRDefault="00202EF1" w:rsidP="00E1339A">
      <w:pPr>
        <w:jc w:val="both"/>
      </w:pPr>
      <w:r w:rsidRPr="00202EF1">
        <w:rPr>
          <w:rFonts w:cstheme="minorHAnsi"/>
          <w:bCs/>
        </w:rPr>
        <w:t>Le nombre de personnes ne doit pas être explicitement 9, une personne peut combiner plusieurs fonctions. Il est important que les 9 domaines soient au tour de la table. Par exemple, l'infirmier en chef peut être suppléant de la personne démence; le directeur adjoint peut être suppléant du directeur tout en assumant la responsabilité du stock. De cette manière, l'institution dispose en permanence d'un "</w:t>
      </w:r>
      <w:proofErr w:type="spellStart"/>
      <w:r w:rsidRPr="00202EF1">
        <w:rPr>
          <w:rFonts w:cstheme="minorHAnsi"/>
          <w:bCs/>
        </w:rPr>
        <w:t>kern</w:t>
      </w:r>
      <w:proofErr w:type="spellEnd"/>
      <w:r w:rsidRPr="00202EF1">
        <w:rPr>
          <w:rFonts w:cstheme="minorHAnsi"/>
          <w:bCs/>
        </w:rPr>
        <w:t>" restreint en cas de décision urgente à prendre.</w:t>
      </w:r>
    </w:p>
    <w:p w14:paraId="7B1D184E" w14:textId="77777777" w:rsidR="001E1B97" w:rsidRDefault="001E1B97" w:rsidP="00C65723">
      <w:pPr>
        <w:pStyle w:val="Paragraphedeliste"/>
        <w:numPr>
          <w:ilvl w:val="1"/>
          <w:numId w:val="8"/>
        </w:numPr>
        <w:jc w:val="both"/>
      </w:pPr>
      <w:r>
        <w:t xml:space="preserve"> Missions de la Cellule d</w:t>
      </w:r>
      <w:r w:rsidR="000C3D68">
        <w:t>e</w:t>
      </w:r>
      <w:r>
        <w:t xml:space="preserve"> gestion de crise</w:t>
      </w:r>
    </w:p>
    <w:p w14:paraId="263A6E4F" w14:textId="61C9F7F3" w:rsidR="00E1339A" w:rsidRDefault="00E1339A" w:rsidP="00E1339A">
      <w:pPr>
        <w:jc w:val="both"/>
        <w:rPr>
          <w:rFonts w:cstheme="minorHAnsi"/>
          <w:bCs/>
        </w:rPr>
      </w:pPr>
      <w:r w:rsidRPr="001D2E49">
        <w:t xml:space="preserve">Le rôle de la </w:t>
      </w:r>
      <w:r w:rsidRPr="001D2E49">
        <w:rPr>
          <w:rFonts w:cstheme="minorHAnsi"/>
          <w:bCs/>
        </w:rPr>
        <w:t>cellule de crise est de réagir rapidement dans l'éventualité d'un rebond de l'épidémie (ou lors de nouvelle épidémie). Les missions spécifiques sont détaillées dans l</w:t>
      </w:r>
      <w:r w:rsidR="007545AF">
        <w:rPr>
          <w:rFonts w:cstheme="minorHAnsi"/>
          <w:bCs/>
        </w:rPr>
        <w:t xml:space="preserve">a circulaire du </w:t>
      </w:r>
      <w:r w:rsidRPr="001D2E49">
        <w:rPr>
          <w:rFonts w:cstheme="minorHAnsi"/>
          <w:bCs/>
        </w:rPr>
        <w:t xml:space="preserve"> 9 Juillet 2020</w:t>
      </w:r>
      <w:r w:rsidR="007545AF" w:rsidRPr="007545AF">
        <w:rPr>
          <w:rFonts w:cstheme="minorHAnsi"/>
          <w:bCs/>
        </w:rPr>
        <w:t xml:space="preserve"> Consignes aux maisons de repos et maisons de repos et de soins agréées et subventionnées par la </w:t>
      </w:r>
      <w:proofErr w:type="spellStart"/>
      <w:r w:rsidR="007545AF" w:rsidRPr="007545AF">
        <w:rPr>
          <w:rFonts w:cstheme="minorHAnsi"/>
          <w:bCs/>
        </w:rPr>
        <w:t>Cocom</w:t>
      </w:r>
      <w:proofErr w:type="spellEnd"/>
      <w:r w:rsidR="007545AF">
        <w:rPr>
          <w:rFonts w:cstheme="minorHAnsi"/>
          <w:bCs/>
        </w:rPr>
        <w:t xml:space="preserve"> </w:t>
      </w:r>
      <w:r w:rsidR="007545AF" w:rsidRPr="007545AF">
        <w:rPr>
          <w:rFonts w:cstheme="minorHAnsi"/>
          <w:bCs/>
        </w:rPr>
        <w:t>concernant la prévention / réaction face à une éventuelle 2ème vague COVID-19</w:t>
      </w:r>
    </w:p>
    <w:p w14:paraId="2AA69DD9" w14:textId="77777777" w:rsidR="00202EF1" w:rsidRPr="001D2E49" w:rsidRDefault="00202EF1" w:rsidP="00E1339A">
      <w:pPr>
        <w:jc w:val="both"/>
        <w:rPr>
          <w:rFonts w:cstheme="minorHAnsi"/>
          <w:bCs/>
        </w:rPr>
      </w:pPr>
    </w:p>
    <w:p w14:paraId="55025CCE" w14:textId="77777777" w:rsidR="00E1339A" w:rsidRPr="00196D3C" w:rsidRDefault="001E1B97" w:rsidP="00C65723">
      <w:pPr>
        <w:pStyle w:val="IRIS02"/>
        <w:numPr>
          <w:ilvl w:val="0"/>
          <w:numId w:val="0"/>
        </w:numPr>
        <w:ind w:left="426" w:hanging="360"/>
      </w:pPr>
      <w:r>
        <w:t xml:space="preserve">1.2. </w:t>
      </w:r>
      <w:r w:rsidR="00E1339A" w:rsidRPr="00196D3C">
        <w:t>Composition</w:t>
      </w:r>
    </w:p>
    <w:p w14:paraId="04C23490" w14:textId="70A82EB3" w:rsidR="007D65AD" w:rsidRPr="001D2E49" w:rsidRDefault="00E1339A" w:rsidP="00E1339A">
      <w:pPr>
        <w:jc w:val="both"/>
        <w:rPr>
          <w:i/>
        </w:rPr>
      </w:pPr>
      <w:r w:rsidRPr="001D2E49">
        <w:rPr>
          <w:i/>
        </w:rPr>
        <w:t>A compléter</w:t>
      </w:r>
    </w:p>
    <w:tbl>
      <w:tblPr>
        <w:tblStyle w:val="Grilledutableau"/>
        <w:tblW w:w="0" w:type="auto"/>
        <w:tblLayout w:type="fixed"/>
        <w:tblLook w:val="04A0" w:firstRow="1" w:lastRow="0" w:firstColumn="1" w:lastColumn="0" w:noHBand="0" w:noVBand="1"/>
      </w:tblPr>
      <w:tblGrid>
        <w:gridCol w:w="1668"/>
        <w:gridCol w:w="1559"/>
        <w:gridCol w:w="1322"/>
        <w:gridCol w:w="1110"/>
        <w:gridCol w:w="1427"/>
        <w:gridCol w:w="1101"/>
        <w:gridCol w:w="1101"/>
      </w:tblGrid>
      <w:tr w:rsidR="00E1339A" w:rsidRPr="001D2E49" w14:paraId="30B337DC" w14:textId="77777777" w:rsidTr="008F3820">
        <w:tc>
          <w:tcPr>
            <w:tcW w:w="1668" w:type="dxa"/>
          </w:tcPr>
          <w:p w14:paraId="2967299E" w14:textId="77777777" w:rsidR="00E1339A" w:rsidRPr="001D2E49" w:rsidRDefault="00E1339A" w:rsidP="008F3820">
            <w:pPr>
              <w:jc w:val="both"/>
              <w:rPr>
                <w:b/>
              </w:rPr>
            </w:pPr>
            <w:r w:rsidRPr="001D2E49">
              <w:rPr>
                <w:b/>
              </w:rPr>
              <w:t>Fonction</w:t>
            </w:r>
          </w:p>
        </w:tc>
        <w:tc>
          <w:tcPr>
            <w:tcW w:w="1559" w:type="dxa"/>
          </w:tcPr>
          <w:p w14:paraId="75B459CD" w14:textId="77777777" w:rsidR="00E1339A" w:rsidRPr="001D2E49" w:rsidRDefault="00E1339A" w:rsidP="008F3820">
            <w:pPr>
              <w:jc w:val="both"/>
              <w:rPr>
                <w:b/>
              </w:rPr>
            </w:pPr>
          </w:p>
        </w:tc>
        <w:tc>
          <w:tcPr>
            <w:tcW w:w="1322" w:type="dxa"/>
          </w:tcPr>
          <w:p w14:paraId="22E611A6" w14:textId="77777777" w:rsidR="00E1339A" w:rsidRPr="001D2E49" w:rsidRDefault="00E1339A" w:rsidP="008F3820">
            <w:pPr>
              <w:jc w:val="both"/>
              <w:rPr>
                <w:b/>
              </w:rPr>
            </w:pPr>
            <w:r w:rsidRPr="001D2E49">
              <w:rPr>
                <w:b/>
              </w:rPr>
              <w:t xml:space="preserve">Nom </w:t>
            </w:r>
          </w:p>
        </w:tc>
        <w:tc>
          <w:tcPr>
            <w:tcW w:w="1110" w:type="dxa"/>
          </w:tcPr>
          <w:p w14:paraId="6F3FD0AA" w14:textId="77777777" w:rsidR="00E1339A" w:rsidRPr="001D2E49" w:rsidRDefault="00E1339A" w:rsidP="008F3820">
            <w:pPr>
              <w:jc w:val="both"/>
              <w:rPr>
                <w:b/>
              </w:rPr>
            </w:pPr>
            <w:r w:rsidRPr="001D2E49">
              <w:rPr>
                <w:b/>
              </w:rPr>
              <w:t>Prénom</w:t>
            </w:r>
          </w:p>
        </w:tc>
        <w:tc>
          <w:tcPr>
            <w:tcW w:w="1427" w:type="dxa"/>
          </w:tcPr>
          <w:p w14:paraId="7E34EEE8" w14:textId="469FC5BD" w:rsidR="00E1339A" w:rsidRPr="001D2E49" w:rsidRDefault="00E1339A" w:rsidP="008F3820">
            <w:pPr>
              <w:jc w:val="both"/>
              <w:rPr>
                <w:b/>
              </w:rPr>
            </w:pPr>
            <w:r w:rsidRPr="001D2E49">
              <w:rPr>
                <w:b/>
              </w:rPr>
              <w:t>Disponibilité</w:t>
            </w:r>
            <w:r w:rsidR="0014150F">
              <w:rPr>
                <w:rStyle w:val="Appelnotedebasdep"/>
                <w:b/>
              </w:rPr>
              <w:footnoteReference w:id="1"/>
            </w:r>
          </w:p>
        </w:tc>
        <w:tc>
          <w:tcPr>
            <w:tcW w:w="1101" w:type="dxa"/>
          </w:tcPr>
          <w:p w14:paraId="4FBE42E0" w14:textId="0ECC503A" w:rsidR="00E1339A" w:rsidRPr="001D2E49" w:rsidRDefault="00E1339A" w:rsidP="008F3820">
            <w:pPr>
              <w:jc w:val="both"/>
              <w:rPr>
                <w:b/>
              </w:rPr>
            </w:pPr>
            <w:r w:rsidRPr="001D2E49">
              <w:rPr>
                <w:b/>
              </w:rPr>
              <w:t xml:space="preserve">Contact </w:t>
            </w:r>
            <w:r w:rsidR="0014150F">
              <w:rPr>
                <w:b/>
              </w:rPr>
              <w:t xml:space="preserve">e-mail + numéro de téléphone </w:t>
            </w:r>
            <w:r w:rsidRPr="001D2E49">
              <w:rPr>
                <w:b/>
              </w:rPr>
              <w:t>(1)</w:t>
            </w:r>
          </w:p>
        </w:tc>
        <w:tc>
          <w:tcPr>
            <w:tcW w:w="1101" w:type="dxa"/>
          </w:tcPr>
          <w:p w14:paraId="51186A4F" w14:textId="7D408784" w:rsidR="00E1339A" w:rsidRPr="001D2E49" w:rsidRDefault="00E1339A" w:rsidP="008F3820">
            <w:pPr>
              <w:jc w:val="both"/>
              <w:rPr>
                <w:b/>
              </w:rPr>
            </w:pPr>
            <w:r w:rsidRPr="001D2E49">
              <w:rPr>
                <w:b/>
              </w:rPr>
              <w:t xml:space="preserve">Contact </w:t>
            </w:r>
            <w:r w:rsidR="0014150F">
              <w:rPr>
                <w:b/>
              </w:rPr>
              <w:t>e-mail + numéro de téléphone</w:t>
            </w:r>
            <w:r w:rsidR="0014150F" w:rsidRPr="001D2E49">
              <w:rPr>
                <w:b/>
              </w:rPr>
              <w:t xml:space="preserve"> </w:t>
            </w:r>
            <w:r w:rsidRPr="001D2E49">
              <w:rPr>
                <w:b/>
              </w:rPr>
              <w:t>(2)</w:t>
            </w:r>
          </w:p>
        </w:tc>
      </w:tr>
      <w:tr w:rsidR="00E1339A" w:rsidRPr="001D2E49" w14:paraId="4B1FB8DC" w14:textId="77777777" w:rsidTr="008F3820">
        <w:tc>
          <w:tcPr>
            <w:tcW w:w="1668" w:type="dxa"/>
          </w:tcPr>
          <w:p w14:paraId="6672C09F" w14:textId="77777777" w:rsidR="00E1339A" w:rsidRPr="001D2E49" w:rsidRDefault="00E1339A" w:rsidP="008F3820">
            <w:pPr>
              <w:jc w:val="both"/>
            </w:pPr>
            <w:r w:rsidRPr="001D2E49">
              <w:t>Direction</w:t>
            </w:r>
          </w:p>
        </w:tc>
        <w:tc>
          <w:tcPr>
            <w:tcW w:w="1559" w:type="dxa"/>
          </w:tcPr>
          <w:p w14:paraId="5B547B76" w14:textId="77777777" w:rsidR="00E1339A" w:rsidRPr="001D2E49" w:rsidRDefault="00E1339A" w:rsidP="008F3820">
            <w:pPr>
              <w:jc w:val="both"/>
            </w:pPr>
            <w:r w:rsidRPr="001D2E49">
              <w:t>Responsable</w:t>
            </w:r>
          </w:p>
        </w:tc>
        <w:tc>
          <w:tcPr>
            <w:tcW w:w="1322" w:type="dxa"/>
          </w:tcPr>
          <w:p w14:paraId="531146B1" w14:textId="77777777" w:rsidR="00E1339A" w:rsidRPr="001D2E49" w:rsidRDefault="00E1339A" w:rsidP="008F3820">
            <w:pPr>
              <w:jc w:val="both"/>
            </w:pPr>
          </w:p>
        </w:tc>
        <w:tc>
          <w:tcPr>
            <w:tcW w:w="1110" w:type="dxa"/>
          </w:tcPr>
          <w:p w14:paraId="58D1D28F" w14:textId="77777777" w:rsidR="00E1339A" w:rsidRPr="001D2E49" w:rsidRDefault="00E1339A" w:rsidP="008F3820">
            <w:pPr>
              <w:jc w:val="both"/>
            </w:pPr>
          </w:p>
        </w:tc>
        <w:tc>
          <w:tcPr>
            <w:tcW w:w="1427" w:type="dxa"/>
          </w:tcPr>
          <w:p w14:paraId="0487A520" w14:textId="77777777" w:rsidR="00E1339A" w:rsidRPr="001D2E49" w:rsidRDefault="00E1339A" w:rsidP="008F3820">
            <w:pPr>
              <w:jc w:val="both"/>
            </w:pPr>
          </w:p>
        </w:tc>
        <w:tc>
          <w:tcPr>
            <w:tcW w:w="1101" w:type="dxa"/>
          </w:tcPr>
          <w:p w14:paraId="62D662B0" w14:textId="77777777" w:rsidR="00E1339A" w:rsidRPr="001D2E49" w:rsidRDefault="00E1339A" w:rsidP="008F3820">
            <w:pPr>
              <w:jc w:val="both"/>
            </w:pPr>
          </w:p>
        </w:tc>
        <w:tc>
          <w:tcPr>
            <w:tcW w:w="1101" w:type="dxa"/>
          </w:tcPr>
          <w:p w14:paraId="5594DE44" w14:textId="77777777" w:rsidR="00E1339A" w:rsidRPr="001D2E49" w:rsidRDefault="00E1339A" w:rsidP="008F3820">
            <w:pPr>
              <w:jc w:val="both"/>
            </w:pPr>
          </w:p>
        </w:tc>
      </w:tr>
      <w:tr w:rsidR="00E1339A" w:rsidRPr="001D2E49" w14:paraId="12B6628E" w14:textId="77777777" w:rsidTr="008F3820">
        <w:tc>
          <w:tcPr>
            <w:tcW w:w="1668" w:type="dxa"/>
          </w:tcPr>
          <w:p w14:paraId="1B03A7D1" w14:textId="77777777" w:rsidR="00E1339A" w:rsidRPr="001D2E49" w:rsidRDefault="00E1339A" w:rsidP="008F3820">
            <w:pPr>
              <w:jc w:val="both"/>
            </w:pPr>
          </w:p>
        </w:tc>
        <w:tc>
          <w:tcPr>
            <w:tcW w:w="1559" w:type="dxa"/>
          </w:tcPr>
          <w:p w14:paraId="7649B2DF" w14:textId="77777777" w:rsidR="00E1339A" w:rsidRPr="001D2E49" w:rsidRDefault="00E1339A" w:rsidP="008F3820">
            <w:pPr>
              <w:jc w:val="both"/>
            </w:pPr>
            <w:r w:rsidRPr="001D2E49">
              <w:t>Suppléant</w:t>
            </w:r>
          </w:p>
        </w:tc>
        <w:tc>
          <w:tcPr>
            <w:tcW w:w="1322" w:type="dxa"/>
          </w:tcPr>
          <w:p w14:paraId="04600CD3" w14:textId="77777777" w:rsidR="00E1339A" w:rsidRPr="001D2E49" w:rsidRDefault="00E1339A" w:rsidP="008F3820">
            <w:pPr>
              <w:jc w:val="both"/>
            </w:pPr>
          </w:p>
        </w:tc>
        <w:tc>
          <w:tcPr>
            <w:tcW w:w="1110" w:type="dxa"/>
          </w:tcPr>
          <w:p w14:paraId="73D8BF35" w14:textId="77777777" w:rsidR="00E1339A" w:rsidRPr="001D2E49" w:rsidRDefault="00E1339A" w:rsidP="008F3820">
            <w:pPr>
              <w:jc w:val="both"/>
            </w:pPr>
          </w:p>
        </w:tc>
        <w:tc>
          <w:tcPr>
            <w:tcW w:w="1427" w:type="dxa"/>
          </w:tcPr>
          <w:p w14:paraId="5D2C5C2C" w14:textId="77777777" w:rsidR="00E1339A" w:rsidRPr="001D2E49" w:rsidRDefault="00E1339A" w:rsidP="008F3820">
            <w:pPr>
              <w:jc w:val="both"/>
            </w:pPr>
          </w:p>
        </w:tc>
        <w:tc>
          <w:tcPr>
            <w:tcW w:w="1101" w:type="dxa"/>
          </w:tcPr>
          <w:p w14:paraId="09D8F102" w14:textId="77777777" w:rsidR="00E1339A" w:rsidRPr="001D2E49" w:rsidRDefault="00E1339A" w:rsidP="008F3820">
            <w:pPr>
              <w:jc w:val="both"/>
            </w:pPr>
          </w:p>
        </w:tc>
        <w:tc>
          <w:tcPr>
            <w:tcW w:w="1101" w:type="dxa"/>
          </w:tcPr>
          <w:p w14:paraId="62A29837" w14:textId="77777777" w:rsidR="00E1339A" w:rsidRPr="001D2E49" w:rsidRDefault="00E1339A" w:rsidP="008F3820">
            <w:pPr>
              <w:jc w:val="both"/>
            </w:pPr>
          </w:p>
        </w:tc>
      </w:tr>
      <w:tr w:rsidR="00E1339A" w:rsidRPr="001D2E49" w14:paraId="5119FB6E" w14:textId="77777777" w:rsidTr="008F3820">
        <w:tc>
          <w:tcPr>
            <w:tcW w:w="1668" w:type="dxa"/>
          </w:tcPr>
          <w:p w14:paraId="79EF9CA0" w14:textId="77777777" w:rsidR="00E1339A" w:rsidRPr="001D2E49" w:rsidRDefault="00E1339A" w:rsidP="008F3820">
            <w:pPr>
              <w:jc w:val="both"/>
            </w:pPr>
            <w:r w:rsidRPr="001D2E49">
              <w:t>Médecin coordinateur/référent pour l'institution</w:t>
            </w:r>
          </w:p>
        </w:tc>
        <w:tc>
          <w:tcPr>
            <w:tcW w:w="1559" w:type="dxa"/>
          </w:tcPr>
          <w:p w14:paraId="7858AB6B" w14:textId="77777777" w:rsidR="00E1339A" w:rsidRPr="001D2E49" w:rsidRDefault="00E1339A" w:rsidP="008F3820">
            <w:pPr>
              <w:jc w:val="both"/>
            </w:pPr>
            <w:r w:rsidRPr="001D2E49">
              <w:t>Responsable</w:t>
            </w:r>
          </w:p>
        </w:tc>
        <w:tc>
          <w:tcPr>
            <w:tcW w:w="1322" w:type="dxa"/>
          </w:tcPr>
          <w:p w14:paraId="7CB52D77" w14:textId="77777777" w:rsidR="00E1339A" w:rsidRPr="001D2E49" w:rsidRDefault="00E1339A" w:rsidP="008F3820">
            <w:pPr>
              <w:jc w:val="both"/>
            </w:pPr>
          </w:p>
        </w:tc>
        <w:tc>
          <w:tcPr>
            <w:tcW w:w="1110" w:type="dxa"/>
          </w:tcPr>
          <w:p w14:paraId="4D9E2956" w14:textId="77777777" w:rsidR="00E1339A" w:rsidRPr="001D2E49" w:rsidRDefault="00E1339A" w:rsidP="008F3820">
            <w:pPr>
              <w:jc w:val="both"/>
            </w:pPr>
          </w:p>
        </w:tc>
        <w:tc>
          <w:tcPr>
            <w:tcW w:w="1427" w:type="dxa"/>
          </w:tcPr>
          <w:p w14:paraId="47A4B2DD" w14:textId="77777777" w:rsidR="00E1339A" w:rsidRPr="001D2E49" w:rsidRDefault="00E1339A" w:rsidP="008F3820">
            <w:pPr>
              <w:jc w:val="both"/>
            </w:pPr>
          </w:p>
        </w:tc>
        <w:tc>
          <w:tcPr>
            <w:tcW w:w="1101" w:type="dxa"/>
          </w:tcPr>
          <w:p w14:paraId="146EB456" w14:textId="77777777" w:rsidR="00E1339A" w:rsidRPr="001D2E49" w:rsidRDefault="00E1339A" w:rsidP="008F3820">
            <w:pPr>
              <w:jc w:val="both"/>
            </w:pPr>
          </w:p>
        </w:tc>
        <w:tc>
          <w:tcPr>
            <w:tcW w:w="1101" w:type="dxa"/>
          </w:tcPr>
          <w:p w14:paraId="7608F7DE" w14:textId="77777777" w:rsidR="00E1339A" w:rsidRPr="001D2E49" w:rsidRDefault="00E1339A" w:rsidP="008F3820">
            <w:pPr>
              <w:jc w:val="both"/>
            </w:pPr>
          </w:p>
        </w:tc>
      </w:tr>
      <w:tr w:rsidR="00E1339A" w:rsidRPr="001D2E49" w14:paraId="3215E395" w14:textId="77777777" w:rsidTr="008F3820">
        <w:tc>
          <w:tcPr>
            <w:tcW w:w="1668" w:type="dxa"/>
          </w:tcPr>
          <w:p w14:paraId="6CCF877F" w14:textId="77777777" w:rsidR="00E1339A" w:rsidRPr="001D2E49" w:rsidRDefault="00E1339A" w:rsidP="008F3820">
            <w:pPr>
              <w:jc w:val="both"/>
            </w:pPr>
          </w:p>
        </w:tc>
        <w:tc>
          <w:tcPr>
            <w:tcW w:w="1559" w:type="dxa"/>
          </w:tcPr>
          <w:p w14:paraId="708DF97C" w14:textId="77777777" w:rsidR="00E1339A" w:rsidRPr="001D2E49" w:rsidRDefault="00E1339A" w:rsidP="00822FBC">
            <w:pPr>
              <w:jc w:val="both"/>
            </w:pPr>
            <w:r w:rsidRPr="001D2E49">
              <w:t>Suppléant en cas d'absence</w:t>
            </w:r>
          </w:p>
        </w:tc>
        <w:tc>
          <w:tcPr>
            <w:tcW w:w="1322" w:type="dxa"/>
          </w:tcPr>
          <w:p w14:paraId="11A90F0C" w14:textId="77777777" w:rsidR="00E1339A" w:rsidRPr="001D2E49" w:rsidRDefault="00E1339A" w:rsidP="008F3820">
            <w:pPr>
              <w:jc w:val="both"/>
            </w:pPr>
          </w:p>
        </w:tc>
        <w:tc>
          <w:tcPr>
            <w:tcW w:w="1110" w:type="dxa"/>
          </w:tcPr>
          <w:p w14:paraId="1DB302B9" w14:textId="77777777" w:rsidR="00E1339A" w:rsidRPr="001D2E49" w:rsidRDefault="00E1339A" w:rsidP="008F3820">
            <w:pPr>
              <w:jc w:val="both"/>
            </w:pPr>
          </w:p>
        </w:tc>
        <w:tc>
          <w:tcPr>
            <w:tcW w:w="1427" w:type="dxa"/>
          </w:tcPr>
          <w:p w14:paraId="777C31FE" w14:textId="77777777" w:rsidR="00E1339A" w:rsidRPr="001D2E49" w:rsidRDefault="00E1339A" w:rsidP="008F3820">
            <w:pPr>
              <w:jc w:val="both"/>
            </w:pPr>
          </w:p>
        </w:tc>
        <w:tc>
          <w:tcPr>
            <w:tcW w:w="1101" w:type="dxa"/>
          </w:tcPr>
          <w:p w14:paraId="7296E5B7" w14:textId="77777777" w:rsidR="00E1339A" w:rsidRPr="001D2E49" w:rsidRDefault="00E1339A" w:rsidP="008F3820">
            <w:pPr>
              <w:jc w:val="both"/>
            </w:pPr>
          </w:p>
        </w:tc>
        <w:tc>
          <w:tcPr>
            <w:tcW w:w="1101" w:type="dxa"/>
          </w:tcPr>
          <w:p w14:paraId="21F794D8" w14:textId="77777777" w:rsidR="00E1339A" w:rsidRPr="001D2E49" w:rsidRDefault="00E1339A" w:rsidP="008F3820">
            <w:pPr>
              <w:jc w:val="both"/>
            </w:pPr>
          </w:p>
        </w:tc>
      </w:tr>
      <w:tr w:rsidR="00E1339A" w:rsidRPr="001D2E49" w14:paraId="5B77E0D3" w14:textId="77777777" w:rsidTr="008F3820">
        <w:tc>
          <w:tcPr>
            <w:tcW w:w="1668" w:type="dxa"/>
          </w:tcPr>
          <w:p w14:paraId="0CC89F0D" w14:textId="77777777" w:rsidR="00E1339A" w:rsidRPr="001D2E49" w:rsidRDefault="00E1339A" w:rsidP="008F3820">
            <w:pPr>
              <w:jc w:val="both"/>
            </w:pPr>
            <w:r w:rsidRPr="001D2E49">
              <w:t>Infirmier en chef</w:t>
            </w:r>
          </w:p>
        </w:tc>
        <w:tc>
          <w:tcPr>
            <w:tcW w:w="1559" w:type="dxa"/>
          </w:tcPr>
          <w:p w14:paraId="078A79FC" w14:textId="77777777" w:rsidR="00E1339A" w:rsidRPr="001D2E49" w:rsidRDefault="00E1339A" w:rsidP="008F3820">
            <w:pPr>
              <w:jc w:val="both"/>
            </w:pPr>
            <w:r w:rsidRPr="001D2E49">
              <w:t>Responsable</w:t>
            </w:r>
          </w:p>
        </w:tc>
        <w:tc>
          <w:tcPr>
            <w:tcW w:w="1322" w:type="dxa"/>
          </w:tcPr>
          <w:p w14:paraId="66767E3A" w14:textId="77777777" w:rsidR="00E1339A" w:rsidRPr="001D2E49" w:rsidRDefault="00E1339A" w:rsidP="008F3820">
            <w:pPr>
              <w:jc w:val="both"/>
            </w:pPr>
          </w:p>
        </w:tc>
        <w:tc>
          <w:tcPr>
            <w:tcW w:w="1110" w:type="dxa"/>
          </w:tcPr>
          <w:p w14:paraId="6AD5746C" w14:textId="77777777" w:rsidR="00E1339A" w:rsidRPr="001D2E49" w:rsidRDefault="00E1339A" w:rsidP="008F3820">
            <w:pPr>
              <w:jc w:val="both"/>
            </w:pPr>
          </w:p>
        </w:tc>
        <w:tc>
          <w:tcPr>
            <w:tcW w:w="1427" w:type="dxa"/>
          </w:tcPr>
          <w:p w14:paraId="19E04F05" w14:textId="77777777" w:rsidR="00E1339A" w:rsidRPr="001D2E49" w:rsidRDefault="00E1339A" w:rsidP="008F3820">
            <w:pPr>
              <w:jc w:val="both"/>
            </w:pPr>
          </w:p>
        </w:tc>
        <w:tc>
          <w:tcPr>
            <w:tcW w:w="1101" w:type="dxa"/>
          </w:tcPr>
          <w:p w14:paraId="4D4428FD" w14:textId="77777777" w:rsidR="00E1339A" w:rsidRPr="001D2E49" w:rsidRDefault="00E1339A" w:rsidP="008F3820">
            <w:pPr>
              <w:jc w:val="both"/>
            </w:pPr>
          </w:p>
        </w:tc>
        <w:tc>
          <w:tcPr>
            <w:tcW w:w="1101" w:type="dxa"/>
          </w:tcPr>
          <w:p w14:paraId="4AE55843" w14:textId="77777777" w:rsidR="00E1339A" w:rsidRPr="001D2E49" w:rsidRDefault="00E1339A" w:rsidP="008F3820">
            <w:pPr>
              <w:jc w:val="both"/>
            </w:pPr>
          </w:p>
        </w:tc>
      </w:tr>
      <w:tr w:rsidR="00E1339A" w:rsidRPr="001D2E49" w14:paraId="765C16A6" w14:textId="77777777" w:rsidTr="008F3820">
        <w:tc>
          <w:tcPr>
            <w:tcW w:w="1668" w:type="dxa"/>
          </w:tcPr>
          <w:p w14:paraId="20F8DA5E" w14:textId="77777777" w:rsidR="00E1339A" w:rsidRPr="001D2E49" w:rsidRDefault="00E1339A" w:rsidP="008F3820">
            <w:pPr>
              <w:jc w:val="both"/>
            </w:pPr>
          </w:p>
        </w:tc>
        <w:tc>
          <w:tcPr>
            <w:tcW w:w="1559" w:type="dxa"/>
          </w:tcPr>
          <w:p w14:paraId="31EDE512" w14:textId="77777777" w:rsidR="00E1339A" w:rsidRPr="001D2E49" w:rsidRDefault="00E1339A" w:rsidP="008F3820">
            <w:pPr>
              <w:jc w:val="both"/>
            </w:pPr>
            <w:r w:rsidRPr="001D2E49">
              <w:t>Suppléant</w:t>
            </w:r>
          </w:p>
        </w:tc>
        <w:tc>
          <w:tcPr>
            <w:tcW w:w="1322" w:type="dxa"/>
          </w:tcPr>
          <w:p w14:paraId="0E79BB22" w14:textId="77777777" w:rsidR="00E1339A" w:rsidRPr="001D2E49" w:rsidRDefault="00E1339A" w:rsidP="008F3820">
            <w:pPr>
              <w:jc w:val="both"/>
            </w:pPr>
          </w:p>
        </w:tc>
        <w:tc>
          <w:tcPr>
            <w:tcW w:w="1110" w:type="dxa"/>
          </w:tcPr>
          <w:p w14:paraId="6F0CC7CA" w14:textId="77777777" w:rsidR="00E1339A" w:rsidRPr="001D2E49" w:rsidRDefault="00E1339A" w:rsidP="008F3820">
            <w:pPr>
              <w:jc w:val="both"/>
            </w:pPr>
          </w:p>
        </w:tc>
        <w:tc>
          <w:tcPr>
            <w:tcW w:w="1427" w:type="dxa"/>
          </w:tcPr>
          <w:p w14:paraId="58597250" w14:textId="77777777" w:rsidR="00E1339A" w:rsidRPr="001D2E49" w:rsidRDefault="00E1339A" w:rsidP="008F3820">
            <w:pPr>
              <w:jc w:val="both"/>
            </w:pPr>
          </w:p>
        </w:tc>
        <w:tc>
          <w:tcPr>
            <w:tcW w:w="1101" w:type="dxa"/>
          </w:tcPr>
          <w:p w14:paraId="7A83507C" w14:textId="77777777" w:rsidR="00E1339A" w:rsidRPr="001D2E49" w:rsidRDefault="00E1339A" w:rsidP="008F3820">
            <w:pPr>
              <w:jc w:val="both"/>
            </w:pPr>
          </w:p>
        </w:tc>
        <w:tc>
          <w:tcPr>
            <w:tcW w:w="1101" w:type="dxa"/>
          </w:tcPr>
          <w:p w14:paraId="1AB394B1" w14:textId="77777777" w:rsidR="00E1339A" w:rsidRPr="001D2E49" w:rsidRDefault="00E1339A" w:rsidP="008F3820">
            <w:pPr>
              <w:jc w:val="both"/>
            </w:pPr>
          </w:p>
        </w:tc>
      </w:tr>
      <w:tr w:rsidR="00E1339A" w:rsidRPr="001D2E49" w14:paraId="47A92E3B" w14:textId="77777777" w:rsidTr="008F3820">
        <w:tc>
          <w:tcPr>
            <w:tcW w:w="1668" w:type="dxa"/>
          </w:tcPr>
          <w:p w14:paraId="45DDE207" w14:textId="77777777" w:rsidR="00E1339A" w:rsidRPr="001D2E49" w:rsidRDefault="00E1339A" w:rsidP="008F3820">
            <w:pPr>
              <w:jc w:val="both"/>
            </w:pPr>
            <w:r w:rsidRPr="001D2E49">
              <w:t>Responsable hygiène</w:t>
            </w:r>
          </w:p>
        </w:tc>
        <w:tc>
          <w:tcPr>
            <w:tcW w:w="1559" w:type="dxa"/>
          </w:tcPr>
          <w:p w14:paraId="6C350CF8" w14:textId="77777777" w:rsidR="00E1339A" w:rsidRPr="001D2E49" w:rsidRDefault="00E1339A" w:rsidP="008F3820">
            <w:pPr>
              <w:jc w:val="both"/>
            </w:pPr>
            <w:r w:rsidRPr="001D2E49">
              <w:t>Responsable</w:t>
            </w:r>
          </w:p>
        </w:tc>
        <w:tc>
          <w:tcPr>
            <w:tcW w:w="1322" w:type="dxa"/>
          </w:tcPr>
          <w:p w14:paraId="4A3F6B8C" w14:textId="77777777" w:rsidR="00E1339A" w:rsidRPr="001D2E49" w:rsidRDefault="00E1339A" w:rsidP="008F3820">
            <w:pPr>
              <w:jc w:val="both"/>
            </w:pPr>
          </w:p>
        </w:tc>
        <w:tc>
          <w:tcPr>
            <w:tcW w:w="1110" w:type="dxa"/>
          </w:tcPr>
          <w:p w14:paraId="7E0DB199" w14:textId="77777777" w:rsidR="00E1339A" w:rsidRPr="001D2E49" w:rsidRDefault="00E1339A" w:rsidP="008F3820">
            <w:pPr>
              <w:jc w:val="both"/>
            </w:pPr>
          </w:p>
        </w:tc>
        <w:tc>
          <w:tcPr>
            <w:tcW w:w="1427" w:type="dxa"/>
          </w:tcPr>
          <w:p w14:paraId="6E632F51" w14:textId="77777777" w:rsidR="00E1339A" w:rsidRPr="001D2E49" w:rsidRDefault="00E1339A" w:rsidP="008F3820">
            <w:pPr>
              <w:jc w:val="both"/>
            </w:pPr>
          </w:p>
        </w:tc>
        <w:tc>
          <w:tcPr>
            <w:tcW w:w="1101" w:type="dxa"/>
          </w:tcPr>
          <w:p w14:paraId="6E1B36A0" w14:textId="77777777" w:rsidR="00E1339A" w:rsidRPr="001D2E49" w:rsidRDefault="00E1339A" w:rsidP="008F3820">
            <w:pPr>
              <w:jc w:val="both"/>
            </w:pPr>
          </w:p>
        </w:tc>
        <w:tc>
          <w:tcPr>
            <w:tcW w:w="1101" w:type="dxa"/>
          </w:tcPr>
          <w:p w14:paraId="250B903D" w14:textId="77777777" w:rsidR="00E1339A" w:rsidRPr="001D2E49" w:rsidRDefault="00E1339A" w:rsidP="008F3820">
            <w:pPr>
              <w:jc w:val="both"/>
            </w:pPr>
          </w:p>
        </w:tc>
      </w:tr>
      <w:tr w:rsidR="00E1339A" w:rsidRPr="001D2E49" w14:paraId="1D783826" w14:textId="77777777" w:rsidTr="008F3820">
        <w:tc>
          <w:tcPr>
            <w:tcW w:w="1668" w:type="dxa"/>
          </w:tcPr>
          <w:p w14:paraId="405F5E82" w14:textId="77777777" w:rsidR="00E1339A" w:rsidRPr="001D2E49" w:rsidRDefault="00E1339A" w:rsidP="008F3820">
            <w:pPr>
              <w:jc w:val="both"/>
            </w:pPr>
          </w:p>
        </w:tc>
        <w:tc>
          <w:tcPr>
            <w:tcW w:w="1559" w:type="dxa"/>
          </w:tcPr>
          <w:p w14:paraId="25B9693C" w14:textId="77777777" w:rsidR="00E1339A" w:rsidRPr="001D2E49" w:rsidRDefault="00E1339A" w:rsidP="008F3820">
            <w:pPr>
              <w:jc w:val="both"/>
            </w:pPr>
            <w:r w:rsidRPr="001D2E49">
              <w:t>Suppléant</w:t>
            </w:r>
          </w:p>
        </w:tc>
        <w:tc>
          <w:tcPr>
            <w:tcW w:w="1322" w:type="dxa"/>
          </w:tcPr>
          <w:p w14:paraId="5506EBA0" w14:textId="77777777" w:rsidR="00E1339A" w:rsidRPr="001D2E49" w:rsidRDefault="00E1339A" w:rsidP="008F3820">
            <w:pPr>
              <w:jc w:val="both"/>
            </w:pPr>
          </w:p>
        </w:tc>
        <w:tc>
          <w:tcPr>
            <w:tcW w:w="1110" w:type="dxa"/>
          </w:tcPr>
          <w:p w14:paraId="058A483F" w14:textId="77777777" w:rsidR="00E1339A" w:rsidRPr="001D2E49" w:rsidRDefault="00E1339A" w:rsidP="008F3820">
            <w:pPr>
              <w:jc w:val="both"/>
            </w:pPr>
          </w:p>
        </w:tc>
        <w:tc>
          <w:tcPr>
            <w:tcW w:w="1427" w:type="dxa"/>
          </w:tcPr>
          <w:p w14:paraId="25025AAD" w14:textId="77777777" w:rsidR="00E1339A" w:rsidRPr="001D2E49" w:rsidRDefault="00E1339A" w:rsidP="008F3820">
            <w:pPr>
              <w:jc w:val="both"/>
            </w:pPr>
          </w:p>
        </w:tc>
        <w:tc>
          <w:tcPr>
            <w:tcW w:w="1101" w:type="dxa"/>
          </w:tcPr>
          <w:p w14:paraId="665D64C1" w14:textId="77777777" w:rsidR="00E1339A" w:rsidRPr="001D2E49" w:rsidRDefault="00E1339A" w:rsidP="008F3820">
            <w:pPr>
              <w:jc w:val="both"/>
            </w:pPr>
          </w:p>
        </w:tc>
        <w:tc>
          <w:tcPr>
            <w:tcW w:w="1101" w:type="dxa"/>
          </w:tcPr>
          <w:p w14:paraId="27EF2C03" w14:textId="77777777" w:rsidR="00E1339A" w:rsidRPr="001D2E49" w:rsidRDefault="00E1339A" w:rsidP="008F3820">
            <w:pPr>
              <w:jc w:val="both"/>
            </w:pPr>
          </w:p>
        </w:tc>
      </w:tr>
      <w:tr w:rsidR="00E1339A" w:rsidRPr="001D2E49" w14:paraId="4FAE5F64" w14:textId="77777777" w:rsidTr="008F3820">
        <w:tc>
          <w:tcPr>
            <w:tcW w:w="1668" w:type="dxa"/>
          </w:tcPr>
          <w:p w14:paraId="280EC11B" w14:textId="77777777" w:rsidR="00E1339A" w:rsidRPr="001D2E49" w:rsidRDefault="00E1339A" w:rsidP="008F3820">
            <w:pPr>
              <w:jc w:val="both"/>
            </w:pPr>
            <w:r w:rsidRPr="001D2E49">
              <w:t>Responsable "Stock"</w:t>
            </w:r>
          </w:p>
        </w:tc>
        <w:tc>
          <w:tcPr>
            <w:tcW w:w="1559" w:type="dxa"/>
          </w:tcPr>
          <w:p w14:paraId="5912DE3B" w14:textId="77777777" w:rsidR="00E1339A" w:rsidRPr="001D2E49" w:rsidRDefault="00E1339A" w:rsidP="008F3820">
            <w:pPr>
              <w:jc w:val="both"/>
            </w:pPr>
            <w:r w:rsidRPr="001D2E49">
              <w:t>Responsable</w:t>
            </w:r>
          </w:p>
        </w:tc>
        <w:tc>
          <w:tcPr>
            <w:tcW w:w="1322" w:type="dxa"/>
          </w:tcPr>
          <w:p w14:paraId="43E46AD4" w14:textId="77777777" w:rsidR="00E1339A" w:rsidRPr="001D2E49" w:rsidRDefault="00E1339A" w:rsidP="008F3820">
            <w:pPr>
              <w:jc w:val="both"/>
            </w:pPr>
          </w:p>
        </w:tc>
        <w:tc>
          <w:tcPr>
            <w:tcW w:w="1110" w:type="dxa"/>
          </w:tcPr>
          <w:p w14:paraId="2CE32859" w14:textId="77777777" w:rsidR="00E1339A" w:rsidRPr="001D2E49" w:rsidRDefault="00E1339A" w:rsidP="008F3820">
            <w:pPr>
              <w:jc w:val="both"/>
            </w:pPr>
          </w:p>
        </w:tc>
        <w:tc>
          <w:tcPr>
            <w:tcW w:w="1427" w:type="dxa"/>
          </w:tcPr>
          <w:p w14:paraId="218FB64D" w14:textId="77777777" w:rsidR="00E1339A" w:rsidRPr="001D2E49" w:rsidRDefault="00E1339A" w:rsidP="008F3820">
            <w:pPr>
              <w:jc w:val="both"/>
            </w:pPr>
          </w:p>
        </w:tc>
        <w:tc>
          <w:tcPr>
            <w:tcW w:w="1101" w:type="dxa"/>
          </w:tcPr>
          <w:p w14:paraId="215164E4" w14:textId="77777777" w:rsidR="00E1339A" w:rsidRPr="001D2E49" w:rsidRDefault="00E1339A" w:rsidP="008F3820">
            <w:pPr>
              <w:jc w:val="both"/>
            </w:pPr>
          </w:p>
        </w:tc>
        <w:tc>
          <w:tcPr>
            <w:tcW w:w="1101" w:type="dxa"/>
          </w:tcPr>
          <w:p w14:paraId="4A984C27" w14:textId="77777777" w:rsidR="00E1339A" w:rsidRPr="001D2E49" w:rsidRDefault="00E1339A" w:rsidP="008F3820">
            <w:pPr>
              <w:jc w:val="both"/>
            </w:pPr>
          </w:p>
        </w:tc>
      </w:tr>
      <w:tr w:rsidR="00E1339A" w:rsidRPr="001D2E49" w14:paraId="55C407AF" w14:textId="77777777" w:rsidTr="008F3820">
        <w:tc>
          <w:tcPr>
            <w:tcW w:w="1668" w:type="dxa"/>
          </w:tcPr>
          <w:p w14:paraId="6F8E5664" w14:textId="77777777" w:rsidR="00E1339A" w:rsidRPr="001D2E49" w:rsidRDefault="00E1339A" w:rsidP="008F3820">
            <w:pPr>
              <w:jc w:val="both"/>
            </w:pPr>
          </w:p>
        </w:tc>
        <w:tc>
          <w:tcPr>
            <w:tcW w:w="1559" w:type="dxa"/>
          </w:tcPr>
          <w:p w14:paraId="42953D14" w14:textId="77777777" w:rsidR="00E1339A" w:rsidRPr="001D2E49" w:rsidRDefault="00E1339A" w:rsidP="008F3820">
            <w:pPr>
              <w:jc w:val="both"/>
            </w:pPr>
            <w:r w:rsidRPr="001D2E49">
              <w:t>Suppléant</w:t>
            </w:r>
          </w:p>
        </w:tc>
        <w:tc>
          <w:tcPr>
            <w:tcW w:w="1322" w:type="dxa"/>
          </w:tcPr>
          <w:p w14:paraId="725500C1" w14:textId="77777777" w:rsidR="00E1339A" w:rsidRPr="001D2E49" w:rsidRDefault="00E1339A" w:rsidP="008F3820">
            <w:pPr>
              <w:jc w:val="both"/>
            </w:pPr>
          </w:p>
        </w:tc>
        <w:tc>
          <w:tcPr>
            <w:tcW w:w="1110" w:type="dxa"/>
          </w:tcPr>
          <w:p w14:paraId="420AD9CF" w14:textId="77777777" w:rsidR="00E1339A" w:rsidRPr="001D2E49" w:rsidRDefault="00E1339A" w:rsidP="008F3820">
            <w:pPr>
              <w:jc w:val="both"/>
            </w:pPr>
          </w:p>
        </w:tc>
        <w:tc>
          <w:tcPr>
            <w:tcW w:w="1427" w:type="dxa"/>
          </w:tcPr>
          <w:p w14:paraId="3552B10B" w14:textId="77777777" w:rsidR="00E1339A" w:rsidRPr="001D2E49" w:rsidRDefault="00E1339A" w:rsidP="008F3820">
            <w:pPr>
              <w:jc w:val="both"/>
            </w:pPr>
          </w:p>
        </w:tc>
        <w:tc>
          <w:tcPr>
            <w:tcW w:w="1101" w:type="dxa"/>
          </w:tcPr>
          <w:p w14:paraId="405EBA7A" w14:textId="77777777" w:rsidR="00E1339A" w:rsidRPr="001D2E49" w:rsidRDefault="00E1339A" w:rsidP="008F3820">
            <w:pPr>
              <w:jc w:val="both"/>
            </w:pPr>
          </w:p>
        </w:tc>
        <w:tc>
          <w:tcPr>
            <w:tcW w:w="1101" w:type="dxa"/>
          </w:tcPr>
          <w:p w14:paraId="0D24BF1A" w14:textId="77777777" w:rsidR="00E1339A" w:rsidRPr="001D2E49" w:rsidRDefault="00E1339A" w:rsidP="008F3820">
            <w:pPr>
              <w:jc w:val="both"/>
            </w:pPr>
          </w:p>
        </w:tc>
      </w:tr>
      <w:tr w:rsidR="00E1339A" w:rsidRPr="001D2E49" w14:paraId="54E0421B" w14:textId="77777777" w:rsidTr="008F3820">
        <w:tc>
          <w:tcPr>
            <w:tcW w:w="1668" w:type="dxa"/>
          </w:tcPr>
          <w:p w14:paraId="5C67AA1A" w14:textId="77777777" w:rsidR="00E1339A" w:rsidRPr="001D2E49" w:rsidRDefault="00E1339A" w:rsidP="008F3820">
            <w:pPr>
              <w:jc w:val="both"/>
            </w:pPr>
            <w:r w:rsidRPr="001D2E49">
              <w:t>Paramédical</w:t>
            </w:r>
          </w:p>
        </w:tc>
        <w:tc>
          <w:tcPr>
            <w:tcW w:w="1559" w:type="dxa"/>
          </w:tcPr>
          <w:p w14:paraId="0FF58602" w14:textId="77777777" w:rsidR="00E1339A" w:rsidRPr="001D2E49" w:rsidRDefault="00E1339A" w:rsidP="008F3820">
            <w:pPr>
              <w:jc w:val="both"/>
            </w:pPr>
            <w:r w:rsidRPr="001D2E49">
              <w:t>Responsable</w:t>
            </w:r>
            <w:r w:rsidR="00D557A1">
              <w:t xml:space="preserve"> ou représentant</w:t>
            </w:r>
          </w:p>
        </w:tc>
        <w:tc>
          <w:tcPr>
            <w:tcW w:w="1322" w:type="dxa"/>
          </w:tcPr>
          <w:p w14:paraId="5922B70B" w14:textId="77777777" w:rsidR="00E1339A" w:rsidRPr="001D2E49" w:rsidRDefault="00E1339A" w:rsidP="008F3820">
            <w:pPr>
              <w:jc w:val="both"/>
            </w:pPr>
          </w:p>
        </w:tc>
        <w:tc>
          <w:tcPr>
            <w:tcW w:w="1110" w:type="dxa"/>
          </w:tcPr>
          <w:p w14:paraId="23D5034E" w14:textId="77777777" w:rsidR="00E1339A" w:rsidRPr="001D2E49" w:rsidRDefault="00E1339A" w:rsidP="008F3820">
            <w:pPr>
              <w:jc w:val="both"/>
            </w:pPr>
          </w:p>
        </w:tc>
        <w:tc>
          <w:tcPr>
            <w:tcW w:w="1427" w:type="dxa"/>
          </w:tcPr>
          <w:p w14:paraId="3DEC86CD" w14:textId="77777777" w:rsidR="00E1339A" w:rsidRPr="001D2E49" w:rsidRDefault="00E1339A" w:rsidP="008F3820">
            <w:pPr>
              <w:jc w:val="both"/>
            </w:pPr>
          </w:p>
        </w:tc>
        <w:tc>
          <w:tcPr>
            <w:tcW w:w="1101" w:type="dxa"/>
          </w:tcPr>
          <w:p w14:paraId="35FC3A8B" w14:textId="77777777" w:rsidR="00E1339A" w:rsidRPr="001D2E49" w:rsidRDefault="00E1339A" w:rsidP="008F3820">
            <w:pPr>
              <w:jc w:val="both"/>
            </w:pPr>
          </w:p>
        </w:tc>
        <w:tc>
          <w:tcPr>
            <w:tcW w:w="1101" w:type="dxa"/>
          </w:tcPr>
          <w:p w14:paraId="285EB8B2" w14:textId="77777777" w:rsidR="00E1339A" w:rsidRPr="001D2E49" w:rsidRDefault="00E1339A" w:rsidP="008F3820">
            <w:pPr>
              <w:jc w:val="both"/>
            </w:pPr>
          </w:p>
        </w:tc>
      </w:tr>
      <w:tr w:rsidR="00E1339A" w:rsidRPr="001D2E49" w14:paraId="0733D641" w14:textId="77777777" w:rsidTr="008F3820">
        <w:tc>
          <w:tcPr>
            <w:tcW w:w="1668" w:type="dxa"/>
          </w:tcPr>
          <w:p w14:paraId="3A54DD8D" w14:textId="77777777" w:rsidR="00E1339A" w:rsidRPr="001D2E49" w:rsidRDefault="00E1339A" w:rsidP="008F3820">
            <w:pPr>
              <w:jc w:val="both"/>
            </w:pPr>
          </w:p>
        </w:tc>
        <w:tc>
          <w:tcPr>
            <w:tcW w:w="1559" w:type="dxa"/>
          </w:tcPr>
          <w:p w14:paraId="64C43899" w14:textId="77777777" w:rsidR="00E1339A" w:rsidRPr="001D2E49" w:rsidRDefault="00E1339A" w:rsidP="008F3820">
            <w:pPr>
              <w:jc w:val="both"/>
            </w:pPr>
            <w:r w:rsidRPr="001D2E49">
              <w:t>Suppléant</w:t>
            </w:r>
          </w:p>
        </w:tc>
        <w:tc>
          <w:tcPr>
            <w:tcW w:w="1322" w:type="dxa"/>
          </w:tcPr>
          <w:p w14:paraId="56BC1F45" w14:textId="77777777" w:rsidR="00E1339A" w:rsidRPr="001D2E49" w:rsidRDefault="00E1339A" w:rsidP="008F3820">
            <w:pPr>
              <w:jc w:val="both"/>
            </w:pPr>
          </w:p>
        </w:tc>
        <w:tc>
          <w:tcPr>
            <w:tcW w:w="1110" w:type="dxa"/>
          </w:tcPr>
          <w:p w14:paraId="0A08842B" w14:textId="77777777" w:rsidR="00E1339A" w:rsidRPr="001D2E49" w:rsidRDefault="00E1339A" w:rsidP="008F3820">
            <w:pPr>
              <w:jc w:val="both"/>
            </w:pPr>
          </w:p>
        </w:tc>
        <w:tc>
          <w:tcPr>
            <w:tcW w:w="1427" w:type="dxa"/>
          </w:tcPr>
          <w:p w14:paraId="03C320E5" w14:textId="77777777" w:rsidR="00E1339A" w:rsidRPr="001D2E49" w:rsidRDefault="00E1339A" w:rsidP="008F3820">
            <w:pPr>
              <w:jc w:val="both"/>
            </w:pPr>
          </w:p>
        </w:tc>
        <w:tc>
          <w:tcPr>
            <w:tcW w:w="1101" w:type="dxa"/>
          </w:tcPr>
          <w:p w14:paraId="6FD1984D" w14:textId="77777777" w:rsidR="00E1339A" w:rsidRPr="001D2E49" w:rsidRDefault="00E1339A" w:rsidP="008F3820">
            <w:pPr>
              <w:jc w:val="both"/>
            </w:pPr>
          </w:p>
        </w:tc>
        <w:tc>
          <w:tcPr>
            <w:tcW w:w="1101" w:type="dxa"/>
          </w:tcPr>
          <w:p w14:paraId="56CCBB21" w14:textId="77777777" w:rsidR="00E1339A" w:rsidRPr="001D2E49" w:rsidRDefault="00E1339A" w:rsidP="008F3820">
            <w:pPr>
              <w:jc w:val="both"/>
            </w:pPr>
          </w:p>
        </w:tc>
      </w:tr>
      <w:tr w:rsidR="00E1339A" w:rsidRPr="001D2E49" w14:paraId="0FBAADC3" w14:textId="77777777" w:rsidTr="008F3820">
        <w:tc>
          <w:tcPr>
            <w:tcW w:w="1668" w:type="dxa"/>
          </w:tcPr>
          <w:p w14:paraId="6AAF395A" w14:textId="77777777" w:rsidR="00E1339A" w:rsidRPr="001D2E49" w:rsidRDefault="00E1339A" w:rsidP="008F3820">
            <w:pPr>
              <w:jc w:val="both"/>
            </w:pPr>
            <w:r w:rsidRPr="001D2E49">
              <w:t>Référent démence</w:t>
            </w:r>
          </w:p>
        </w:tc>
        <w:tc>
          <w:tcPr>
            <w:tcW w:w="1559" w:type="dxa"/>
          </w:tcPr>
          <w:p w14:paraId="5F38254F" w14:textId="77777777" w:rsidR="00E1339A" w:rsidRPr="001D2E49" w:rsidRDefault="00E1339A" w:rsidP="00D557A1">
            <w:pPr>
              <w:jc w:val="both"/>
            </w:pPr>
            <w:r w:rsidRPr="001D2E49">
              <w:t>Responsable</w:t>
            </w:r>
            <w:r w:rsidR="00D557A1">
              <w:t xml:space="preserve"> s’il existe</w:t>
            </w:r>
          </w:p>
        </w:tc>
        <w:tc>
          <w:tcPr>
            <w:tcW w:w="1322" w:type="dxa"/>
          </w:tcPr>
          <w:p w14:paraId="07FC2BF5" w14:textId="77777777" w:rsidR="00E1339A" w:rsidRPr="001D2E49" w:rsidRDefault="00E1339A" w:rsidP="008F3820">
            <w:pPr>
              <w:jc w:val="both"/>
            </w:pPr>
          </w:p>
        </w:tc>
        <w:tc>
          <w:tcPr>
            <w:tcW w:w="1110" w:type="dxa"/>
          </w:tcPr>
          <w:p w14:paraId="702F0AD3" w14:textId="77777777" w:rsidR="00E1339A" w:rsidRPr="001D2E49" w:rsidRDefault="00E1339A" w:rsidP="008F3820">
            <w:pPr>
              <w:jc w:val="both"/>
            </w:pPr>
          </w:p>
        </w:tc>
        <w:tc>
          <w:tcPr>
            <w:tcW w:w="1427" w:type="dxa"/>
          </w:tcPr>
          <w:p w14:paraId="57BF4307" w14:textId="77777777" w:rsidR="00E1339A" w:rsidRPr="001D2E49" w:rsidRDefault="00E1339A" w:rsidP="008F3820">
            <w:pPr>
              <w:jc w:val="both"/>
            </w:pPr>
          </w:p>
        </w:tc>
        <w:tc>
          <w:tcPr>
            <w:tcW w:w="1101" w:type="dxa"/>
          </w:tcPr>
          <w:p w14:paraId="5F7B3F7A" w14:textId="77777777" w:rsidR="00E1339A" w:rsidRPr="001D2E49" w:rsidRDefault="00E1339A" w:rsidP="008F3820">
            <w:pPr>
              <w:jc w:val="both"/>
            </w:pPr>
          </w:p>
        </w:tc>
        <w:tc>
          <w:tcPr>
            <w:tcW w:w="1101" w:type="dxa"/>
          </w:tcPr>
          <w:p w14:paraId="163F26A8" w14:textId="77777777" w:rsidR="00E1339A" w:rsidRPr="001D2E49" w:rsidRDefault="00E1339A" w:rsidP="008F3820">
            <w:pPr>
              <w:jc w:val="both"/>
            </w:pPr>
          </w:p>
        </w:tc>
      </w:tr>
      <w:tr w:rsidR="00E1339A" w:rsidRPr="001D2E49" w14:paraId="5882E8F1" w14:textId="77777777" w:rsidTr="008F3820">
        <w:tc>
          <w:tcPr>
            <w:tcW w:w="1668" w:type="dxa"/>
          </w:tcPr>
          <w:p w14:paraId="07A8C432" w14:textId="77777777" w:rsidR="00E1339A" w:rsidRPr="001D2E49" w:rsidRDefault="00E1339A" w:rsidP="008F3820">
            <w:pPr>
              <w:jc w:val="both"/>
            </w:pPr>
          </w:p>
        </w:tc>
        <w:tc>
          <w:tcPr>
            <w:tcW w:w="1559" w:type="dxa"/>
          </w:tcPr>
          <w:p w14:paraId="707B6809" w14:textId="77777777" w:rsidR="00E1339A" w:rsidRPr="001D2E49" w:rsidRDefault="00E1339A" w:rsidP="008F3820">
            <w:pPr>
              <w:jc w:val="both"/>
            </w:pPr>
            <w:r w:rsidRPr="001D2E49">
              <w:t>Suppléant</w:t>
            </w:r>
          </w:p>
        </w:tc>
        <w:tc>
          <w:tcPr>
            <w:tcW w:w="1322" w:type="dxa"/>
          </w:tcPr>
          <w:p w14:paraId="4953121C" w14:textId="77777777" w:rsidR="00E1339A" w:rsidRPr="001D2E49" w:rsidRDefault="00E1339A" w:rsidP="008F3820">
            <w:pPr>
              <w:jc w:val="both"/>
            </w:pPr>
          </w:p>
        </w:tc>
        <w:tc>
          <w:tcPr>
            <w:tcW w:w="1110" w:type="dxa"/>
          </w:tcPr>
          <w:p w14:paraId="12EAAB4B" w14:textId="77777777" w:rsidR="00E1339A" w:rsidRPr="001D2E49" w:rsidRDefault="00E1339A" w:rsidP="008F3820">
            <w:pPr>
              <w:jc w:val="both"/>
            </w:pPr>
          </w:p>
        </w:tc>
        <w:tc>
          <w:tcPr>
            <w:tcW w:w="1427" w:type="dxa"/>
          </w:tcPr>
          <w:p w14:paraId="4FBA1E08" w14:textId="77777777" w:rsidR="00E1339A" w:rsidRPr="001D2E49" w:rsidRDefault="00E1339A" w:rsidP="008F3820">
            <w:pPr>
              <w:jc w:val="both"/>
            </w:pPr>
          </w:p>
        </w:tc>
        <w:tc>
          <w:tcPr>
            <w:tcW w:w="1101" w:type="dxa"/>
          </w:tcPr>
          <w:p w14:paraId="321F052E" w14:textId="77777777" w:rsidR="00E1339A" w:rsidRPr="001D2E49" w:rsidRDefault="00E1339A" w:rsidP="008F3820">
            <w:pPr>
              <w:jc w:val="both"/>
            </w:pPr>
          </w:p>
        </w:tc>
        <w:tc>
          <w:tcPr>
            <w:tcW w:w="1101" w:type="dxa"/>
          </w:tcPr>
          <w:p w14:paraId="6B167B3E" w14:textId="77777777" w:rsidR="00E1339A" w:rsidRPr="001D2E49" w:rsidRDefault="00E1339A" w:rsidP="008F3820">
            <w:pPr>
              <w:jc w:val="both"/>
            </w:pPr>
          </w:p>
        </w:tc>
      </w:tr>
      <w:tr w:rsidR="00E1339A" w:rsidRPr="001D2E49" w14:paraId="767C842E" w14:textId="77777777" w:rsidTr="008F3820">
        <w:tc>
          <w:tcPr>
            <w:tcW w:w="1668" w:type="dxa"/>
          </w:tcPr>
          <w:p w14:paraId="312F434A" w14:textId="77777777" w:rsidR="00E1339A" w:rsidRPr="001D2E49" w:rsidRDefault="00E1339A" w:rsidP="008F3820">
            <w:pPr>
              <w:jc w:val="both"/>
            </w:pPr>
            <w:r w:rsidRPr="001D2E49">
              <w:t>Référent soins de vie</w:t>
            </w:r>
          </w:p>
        </w:tc>
        <w:tc>
          <w:tcPr>
            <w:tcW w:w="1559" w:type="dxa"/>
          </w:tcPr>
          <w:p w14:paraId="7D352A46" w14:textId="77777777" w:rsidR="00E1339A" w:rsidRPr="001D2E49" w:rsidRDefault="00E1339A" w:rsidP="008F3820">
            <w:pPr>
              <w:jc w:val="both"/>
            </w:pPr>
            <w:r w:rsidRPr="001D2E49">
              <w:t>Responsable</w:t>
            </w:r>
          </w:p>
        </w:tc>
        <w:tc>
          <w:tcPr>
            <w:tcW w:w="1322" w:type="dxa"/>
          </w:tcPr>
          <w:p w14:paraId="7BA3A8B3" w14:textId="77777777" w:rsidR="00E1339A" w:rsidRPr="001D2E49" w:rsidRDefault="00E1339A" w:rsidP="008F3820">
            <w:pPr>
              <w:jc w:val="both"/>
            </w:pPr>
          </w:p>
        </w:tc>
        <w:tc>
          <w:tcPr>
            <w:tcW w:w="1110" w:type="dxa"/>
          </w:tcPr>
          <w:p w14:paraId="508BE32C" w14:textId="77777777" w:rsidR="00E1339A" w:rsidRPr="001D2E49" w:rsidRDefault="00E1339A" w:rsidP="008F3820">
            <w:pPr>
              <w:jc w:val="both"/>
            </w:pPr>
          </w:p>
        </w:tc>
        <w:tc>
          <w:tcPr>
            <w:tcW w:w="1427" w:type="dxa"/>
          </w:tcPr>
          <w:p w14:paraId="2196EA79" w14:textId="77777777" w:rsidR="00E1339A" w:rsidRPr="001D2E49" w:rsidRDefault="00E1339A" w:rsidP="008F3820">
            <w:pPr>
              <w:jc w:val="both"/>
            </w:pPr>
          </w:p>
        </w:tc>
        <w:tc>
          <w:tcPr>
            <w:tcW w:w="1101" w:type="dxa"/>
          </w:tcPr>
          <w:p w14:paraId="35ADF57B" w14:textId="77777777" w:rsidR="00E1339A" w:rsidRPr="001D2E49" w:rsidRDefault="00E1339A" w:rsidP="008F3820">
            <w:pPr>
              <w:jc w:val="both"/>
            </w:pPr>
          </w:p>
        </w:tc>
        <w:tc>
          <w:tcPr>
            <w:tcW w:w="1101" w:type="dxa"/>
          </w:tcPr>
          <w:p w14:paraId="6DAF3B22" w14:textId="77777777" w:rsidR="00E1339A" w:rsidRPr="001D2E49" w:rsidRDefault="00E1339A" w:rsidP="008F3820">
            <w:pPr>
              <w:jc w:val="both"/>
            </w:pPr>
          </w:p>
        </w:tc>
      </w:tr>
      <w:tr w:rsidR="00E1339A" w:rsidRPr="001D2E49" w14:paraId="1FF989FB" w14:textId="77777777" w:rsidTr="008F3820">
        <w:tc>
          <w:tcPr>
            <w:tcW w:w="1668" w:type="dxa"/>
          </w:tcPr>
          <w:p w14:paraId="21E7CA3B" w14:textId="77777777" w:rsidR="00E1339A" w:rsidRPr="001D2E49" w:rsidRDefault="00E1339A" w:rsidP="008F3820">
            <w:pPr>
              <w:jc w:val="both"/>
            </w:pPr>
          </w:p>
        </w:tc>
        <w:tc>
          <w:tcPr>
            <w:tcW w:w="1559" w:type="dxa"/>
          </w:tcPr>
          <w:p w14:paraId="5445F41A" w14:textId="77777777" w:rsidR="00E1339A" w:rsidRPr="001D2E49" w:rsidRDefault="00E1339A" w:rsidP="008F3820">
            <w:pPr>
              <w:jc w:val="both"/>
            </w:pPr>
            <w:r w:rsidRPr="001D2E49">
              <w:t>Suppléant</w:t>
            </w:r>
          </w:p>
        </w:tc>
        <w:tc>
          <w:tcPr>
            <w:tcW w:w="1322" w:type="dxa"/>
          </w:tcPr>
          <w:p w14:paraId="1AB26BE7" w14:textId="77777777" w:rsidR="00E1339A" w:rsidRPr="001D2E49" w:rsidRDefault="00E1339A" w:rsidP="008F3820">
            <w:pPr>
              <w:jc w:val="both"/>
            </w:pPr>
          </w:p>
        </w:tc>
        <w:tc>
          <w:tcPr>
            <w:tcW w:w="1110" w:type="dxa"/>
          </w:tcPr>
          <w:p w14:paraId="49E24A52" w14:textId="77777777" w:rsidR="00E1339A" w:rsidRPr="001D2E49" w:rsidRDefault="00E1339A" w:rsidP="008F3820">
            <w:pPr>
              <w:jc w:val="both"/>
            </w:pPr>
          </w:p>
        </w:tc>
        <w:tc>
          <w:tcPr>
            <w:tcW w:w="1427" w:type="dxa"/>
          </w:tcPr>
          <w:p w14:paraId="0949F79F" w14:textId="77777777" w:rsidR="00E1339A" w:rsidRPr="001D2E49" w:rsidRDefault="00E1339A" w:rsidP="008F3820">
            <w:pPr>
              <w:jc w:val="both"/>
            </w:pPr>
          </w:p>
        </w:tc>
        <w:tc>
          <w:tcPr>
            <w:tcW w:w="1101" w:type="dxa"/>
          </w:tcPr>
          <w:p w14:paraId="75AD3B57" w14:textId="77777777" w:rsidR="00E1339A" w:rsidRPr="001D2E49" w:rsidRDefault="00E1339A" w:rsidP="008F3820">
            <w:pPr>
              <w:jc w:val="both"/>
            </w:pPr>
          </w:p>
        </w:tc>
        <w:tc>
          <w:tcPr>
            <w:tcW w:w="1101" w:type="dxa"/>
          </w:tcPr>
          <w:p w14:paraId="11CA7BBC" w14:textId="77777777" w:rsidR="00E1339A" w:rsidRPr="001D2E49" w:rsidRDefault="00E1339A" w:rsidP="008F3820">
            <w:pPr>
              <w:jc w:val="both"/>
            </w:pPr>
          </w:p>
        </w:tc>
      </w:tr>
      <w:tr w:rsidR="00E1339A" w:rsidRPr="001D2E49" w14:paraId="23300E11" w14:textId="77777777" w:rsidTr="008F3820">
        <w:tc>
          <w:tcPr>
            <w:tcW w:w="1668" w:type="dxa"/>
          </w:tcPr>
          <w:p w14:paraId="432F1BE1" w14:textId="77777777" w:rsidR="00E1339A" w:rsidRPr="001D2E49" w:rsidRDefault="00E1339A" w:rsidP="008F3820">
            <w:pPr>
              <w:jc w:val="both"/>
            </w:pPr>
            <w:r w:rsidRPr="001D2E49">
              <w:t>Communication</w:t>
            </w:r>
          </w:p>
        </w:tc>
        <w:tc>
          <w:tcPr>
            <w:tcW w:w="1559" w:type="dxa"/>
          </w:tcPr>
          <w:p w14:paraId="014D5B56" w14:textId="77777777" w:rsidR="00E1339A" w:rsidRPr="001D2E49" w:rsidRDefault="00E1339A" w:rsidP="008F3820">
            <w:pPr>
              <w:jc w:val="both"/>
            </w:pPr>
            <w:r w:rsidRPr="001D2E49">
              <w:t>Responsable</w:t>
            </w:r>
          </w:p>
        </w:tc>
        <w:tc>
          <w:tcPr>
            <w:tcW w:w="1322" w:type="dxa"/>
          </w:tcPr>
          <w:p w14:paraId="0FB5A87E" w14:textId="77777777" w:rsidR="00E1339A" w:rsidRPr="001D2E49" w:rsidRDefault="00E1339A" w:rsidP="008F3820">
            <w:pPr>
              <w:jc w:val="both"/>
            </w:pPr>
          </w:p>
        </w:tc>
        <w:tc>
          <w:tcPr>
            <w:tcW w:w="1110" w:type="dxa"/>
          </w:tcPr>
          <w:p w14:paraId="470DB0BB" w14:textId="77777777" w:rsidR="00E1339A" w:rsidRPr="001D2E49" w:rsidRDefault="00E1339A" w:rsidP="008F3820">
            <w:pPr>
              <w:jc w:val="both"/>
            </w:pPr>
          </w:p>
        </w:tc>
        <w:tc>
          <w:tcPr>
            <w:tcW w:w="1427" w:type="dxa"/>
          </w:tcPr>
          <w:p w14:paraId="7341DBCC" w14:textId="77777777" w:rsidR="00E1339A" w:rsidRPr="001D2E49" w:rsidRDefault="00E1339A" w:rsidP="008F3820">
            <w:pPr>
              <w:jc w:val="both"/>
            </w:pPr>
          </w:p>
        </w:tc>
        <w:tc>
          <w:tcPr>
            <w:tcW w:w="1101" w:type="dxa"/>
          </w:tcPr>
          <w:p w14:paraId="409A0BCF" w14:textId="77777777" w:rsidR="00E1339A" w:rsidRPr="001D2E49" w:rsidRDefault="00E1339A" w:rsidP="008F3820">
            <w:pPr>
              <w:jc w:val="both"/>
            </w:pPr>
          </w:p>
        </w:tc>
        <w:tc>
          <w:tcPr>
            <w:tcW w:w="1101" w:type="dxa"/>
          </w:tcPr>
          <w:p w14:paraId="70C3D0D9" w14:textId="77777777" w:rsidR="00E1339A" w:rsidRPr="001D2E49" w:rsidRDefault="00E1339A" w:rsidP="008F3820">
            <w:pPr>
              <w:jc w:val="both"/>
            </w:pPr>
          </w:p>
        </w:tc>
      </w:tr>
      <w:tr w:rsidR="00E1339A" w:rsidRPr="001D2E49" w14:paraId="02F9722C" w14:textId="77777777" w:rsidTr="008F3820">
        <w:tc>
          <w:tcPr>
            <w:tcW w:w="1668" w:type="dxa"/>
          </w:tcPr>
          <w:p w14:paraId="0598781F" w14:textId="77777777" w:rsidR="00E1339A" w:rsidRPr="001D2E49" w:rsidRDefault="00E1339A" w:rsidP="008F3820">
            <w:pPr>
              <w:jc w:val="both"/>
            </w:pPr>
          </w:p>
        </w:tc>
        <w:tc>
          <w:tcPr>
            <w:tcW w:w="1559" w:type="dxa"/>
          </w:tcPr>
          <w:p w14:paraId="4544FDDA" w14:textId="77777777" w:rsidR="00E1339A" w:rsidRPr="001D2E49" w:rsidRDefault="00E1339A" w:rsidP="008F3820">
            <w:pPr>
              <w:jc w:val="both"/>
            </w:pPr>
            <w:r w:rsidRPr="001D2E49">
              <w:t>Suppléant</w:t>
            </w:r>
          </w:p>
        </w:tc>
        <w:tc>
          <w:tcPr>
            <w:tcW w:w="1322" w:type="dxa"/>
          </w:tcPr>
          <w:p w14:paraId="02CB5DB4" w14:textId="77777777" w:rsidR="00E1339A" w:rsidRPr="001D2E49" w:rsidRDefault="00E1339A" w:rsidP="008F3820">
            <w:pPr>
              <w:jc w:val="both"/>
            </w:pPr>
          </w:p>
        </w:tc>
        <w:tc>
          <w:tcPr>
            <w:tcW w:w="1110" w:type="dxa"/>
          </w:tcPr>
          <w:p w14:paraId="4ED67D22" w14:textId="77777777" w:rsidR="00E1339A" w:rsidRPr="001D2E49" w:rsidRDefault="00E1339A" w:rsidP="008F3820">
            <w:pPr>
              <w:jc w:val="both"/>
            </w:pPr>
          </w:p>
        </w:tc>
        <w:tc>
          <w:tcPr>
            <w:tcW w:w="1427" w:type="dxa"/>
          </w:tcPr>
          <w:p w14:paraId="158B6AC8" w14:textId="77777777" w:rsidR="00E1339A" w:rsidRPr="001D2E49" w:rsidRDefault="00E1339A" w:rsidP="008F3820">
            <w:pPr>
              <w:jc w:val="both"/>
            </w:pPr>
          </w:p>
        </w:tc>
        <w:tc>
          <w:tcPr>
            <w:tcW w:w="1101" w:type="dxa"/>
          </w:tcPr>
          <w:p w14:paraId="208C3494" w14:textId="77777777" w:rsidR="00E1339A" w:rsidRPr="001D2E49" w:rsidRDefault="00E1339A" w:rsidP="008F3820">
            <w:pPr>
              <w:jc w:val="both"/>
            </w:pPr>
          </w:p>
        </w:tc>
        <w:tc>
          <w:tcPr>
            <w:tcW w:w="1101" w:type="dxa"/>
          </w:tcPr>
          <w:p w14:paraId="3DC9D4E7" w14:textId="77777777" w:rsidR="00E1339A" w:rsidRPr="001D2E49" w:rsidRDefault="00E1339A" w:rsidP="008F3820">
            <w:pPr>
              <w:jc w:val="both"/>
            </w:pPr>
          </w:p>
        </w:tc>
      </w:tr>
    </w:tbl>
    <w:p w14:paraId="4239984D" w14:textId="77777777" w:rsidR="00E43636" w:rsidRDefault="00E43636" w:rsidP="00E43636">
      <w:pPr>
        <w:pStyle w:val="Paragraphedeliste"/>
        <w:ind w:left="360"/>
        <w:jc w:val="both"/>
      </w:pPr>
    </w:p>
    <w:p w14:paraId="589E0031" w14:textId="6E72B93F" w:rsidR="001E1B97" w:rsidRDefault="001E1B97" w:rsidP="00C02328">
      <w:pPr>
        <w:pStyle w:val="Paragraphedeliste"/>
        <w:numPr>
          <w:ilvl w:val="1"/>
          <w:numId w:val="9"/>
        </w:numPr>
        <w:jc w:val="both"/>
      </w:pPr>
      <w:r>
        <w:t>Responsabilités</w:t>
      </w:r>
    </w:p>
    <w:tbl>
      <w:tblPr>
        <w:tblStyle w:val="Grilledutableau"/>
        <w:tblW w:w="0" w:type="auto"/>
        <w:tblLook w:val="04A0" w:firstRow="1" w:lastRow="0" w:firstColumn="1" w:lastColumn="0" w:noHBand="0" w:noVBand="1"/>
      </w:tblPr>
      <w:tblGrid>
        <w:gridCol w:w="3369"/>
        <w:gridCol w:w="2693"/>
        <w:gridCol w:w="2693"/>
      </w:tblGrid>
      <w:tr w:rsidR="00822FBC" w:rsidRPr="00822FBC" w14:paraId="78ABD8AB" w14:textId="77777777" w:rsidTr="00822FBC">
        <w:tc>
          <w:tcPr>
            <w:tcW w:w="3369" w:type="dxa"/>
          </w:tcPr>
          <w:p w14:paraId="407A3370" w14:textId="77777777" w:rsidR="00822FBC" w:rsidRPr="00C02328" w:rsidRDefault="00822FBC" w:rsidP="001E1B97">
            <w:pPr>
              <w:jc w:val="both"/>
              <w:rPr>
                <w:b/>
              </w:rPr>
            </w:pPr>
            <w:r w:rsidRPr="00C02328">
              <w:rPr>
                <w:b/>
              </w:rPr>
              <w:t>Responsabilité</w:t>
            </w:r>
          </w:p>
        </w:tc>
        <w:tc>
          <w:tcPr>
            <w:tcW w:w="2693" w:type="dxa"/>
          </w:tcPr>
          <w:p w14:paraId="2B142F26" w14:textId="77777777" w:rsidR="00822FBC" w:rsidRPr="00C02328" w:rsidRDefault="00822FBC" w:rsidP="001E1B97">
            <w:pPr>
              <w:jc w:val="both"/>
              <w:rPr>
                <w:b/>
              </w:rPr>
            </w:pPr>
            <w:r w:rsidRPr="00C02328">
              <w:rPr>
                <w:b/>
              </w:rPr>
              <w:t>Qui au sein de la Cellule de crise ?</w:t>
            </w:r>
          </w:p>
        </w:tc>
        <w:tc>
          <w:tcPr>
            <w:tcW w:w="2693" w:type="dxa"/>
          </w:tcPr>
          <w:p w14:paraId="40618804" w14:textId="77777777" w:rsidR="00822FBC" w:rsidRPr="00C02328" w:rsidRDefault="00822FBC" w:rsidP="001E1B97">
            <w:pPr>
              <w:jc w:val="both"/>
              <w:rPr>
                <w:b/>
              </w:rPr>
            </w:pPr>
            <w:r w:rsidRPr="00C02328">
              <w:rPr>
                <w:b/>
              </w:rPr>
              <w:t>Qui en l’absence du titulaire </w:t>
            </w:r>
            <w:r w:rsidR="000C3D68" w:rsidRPr="000C3D68">
              <w:rPr>
                <w:b/>
              </w:rPr>
              <w:t>de la Cellu</w:t>
            </w:r>
            <w:r w:rsidRPr="00C02328">
              <w:rPr>
                <w:b/>
              </w:rPr>
              <w:t>l</w:t>
            </w:r>
            <w:r w:rsidR="000C3D68">
              <w:rPr>
                <w:b/>
              </w:rPr>
              <w:t>e</w:t>
            </w:r>
            <w:r w:rsidRPr="00C02328">
              <w:rPr>
                <w:b/>
              </w:rPr>
              <w:t xml:space="preserve"> de crise ?</w:t>
            </w:r>
          </w:p>
        </w:tc>
      </w:tr>
      <w:tr w:rsidR="00822FBC" w14:paraId="67095BD9" w14:textId="77777777" w:rsidTr="00822FBC">
        <w:tc>
          <w:tcPr>
            <w:tcW w:w="3369" w:type="dxa"/>
          </w:tcPr>
          <w:p w14:paraId="73A40271" w14:textId="77777777" w:rsidR="00822FBC" w:rsidRDefault="00822FBC" w:rsidP="00822FBC">
            <w:pPr>
              <w:jc w:val="both"/>
            </w:pPr>
            <w:r>
              <w:t>Application des mesure d’hygiène</w:t>
            </w:r>
          </w:p>
        </w:tc>
        <w:tc>
          <w:tcPr>
            <w:tcW w:w="2693" w:type="dxa"/>
          </w:tcPr>
          <w:p w14:paraId="75FE9FA9" w14:textId="77777777" w:rsidR="00822FBC" w:rsidRDefault="00822FBC" w:rsidP="001E1B97">
            <w:pPr>
              <w:jc w:val="both"/>
            </w:pPr>
          </w:p>
        </w:tc>
        <w:tc>
          <w:tcPr>
            <w:tcW w:w="2693" w:type="dxa"/>
          </w:tcPr>
          <w:p w14:paraId="444004EA" w14:textId="77777777" w:rsidR="00822FBC" w:rsidRDefault="00822FBC" w:rsidP="001E1B97">
            <w:pPr>
              <w:jc w:val="both"/>
            </w:pPr>
          </w:p>
        </w:tc>
      </w:tr>
      <w:tr w:rsidR="00822FBC" w14:paraId="1AA5460C" w14:textId="77777777" w:rsidTr="00822FBC">
        <w:tc>
          <w:tcPr>
            <w:tcW w:w="3369" w:type="dxa"/>
          </w:tcPr>
          <w:p w14:paraId="6D1581AD" w14:textId="77777777" w:rsidR="00822FBC" w:rsidRDefault="00822FBC" w:rsidP="00822FBC">
            <w:pPr>
              <w:jc w:val="both"/>
            </w:pPr>
            <w:r>
              <w:t>Application des mesures d’isolement/</w:t>
            </w:r>
            <w:proofErr w:type="spellStart"/>
            <w:r>
              <w:t>cohortage</w:t>
            </w:r>
            <w:proofErr w:type="spellEnd"/>
          </w:p>
        </w:tc>
        <w:tc>
          <w:tcPr>
            <w:tcW w:w="2693" w:type="dxa"/>
          </w:tcPr>
          <w:p w14:paraId="6D1CAEA0" w14:textId="77777777" w:rsidR="00822FBC" w:rsidRDefault="00822FBC" w:rsidP="001E1B97">
            <w:pPr>
              <w:jc w:val="both"/>
            </w:pPr>
          </w:p>
        </w:tc>
        <w:tc>
          <w:tcPr>
            <w:tcW w:w="2693" w:type="dxa"/>
          </w:tcPr>
          <w:p w14:paraId="006415CF" w14:textId="77777777" w:rsidR="00822FBC" w:rsidRDefault="00822FBC" w:rsidP="001E1B97">
            <w:pPr>
              <w:jc w:val="both"/>
            </w:pPr>
          </w:p>
        </w:tc>
      </w:tr>
      <w:tr w:rsidR="00822FBC" w14:paraId="7D293DC2" w14:textId="77777777" w:rsidTr="00822FBC">
        <w:tc>
          <w:tcPr>
            <w:tcW w:w="3369" w:type="dxa"/>
          </w:tcPr>
          <w:p w14:paraId="517CF567" w14:textId="77777777" w:rsidR="00822FBC" w:rsidRDefault="00822FBC" w:rsidP="00C02328">
            <w:pPr>
              <w:jc w:val="both"/>
            </w:pPr>
            <w:r>
              <w:t>Rapport des cas auprès des autorités</w:t>
            </w:r>
          </w:p>
        </w:tc>
        <w:tc>
          <w:tcPr>
            <w:tcW w:w="2693" w:type="dxa"/>
          </w:tcPr>
          <w:p w14:paraId="41DF5DB8" w14:textId="77777777" w:rsidR="00822FBC" w:rsidRDefault="00822FBC" w:rsidP="001E1B97">
            <w:pPr>
              <w:jc w:val="both"/>
            </w:pPr>
          </w:p>
        </w:tc>
        <w:tc>
          <w:tcPr>
            <w:tcW w:w="2693" w:type="dxa"/>
          </w:tcPr>
          <w:p w14:paraId="311B3E13" w14:textId="77777777" w:rsidR="00822FBC" w:rsidRDefault="00822FBC" w:rsidP="001E1B97">
            <w:pPr>
              <w:jc w:val="both"/>
            </w:pPr>
          </w:p>
        </w:tc>
      </w:tr>
      <w:tr w:rsidR="00822FBC" w14:paraId="55EEDB6D" w14:textId="77777777" w:rsidTr="00822FBC">
        <w:tc>
          <w:tcPr>
            <w:tcW w:w="3369" w:type="dxa"/>
          </w:tcPr>
          <w:p w14:paraId="32333A08" w14:textId="77777777" w:rsidR="00822FBC" w:rsidRDefault="00822FBC" w:rsidP="00822FBC">
            <w:pPr>
              <w:jc w:val="both"/>
            </w:pPr>
            <w:r>
              <w:t>Prendre contact avec les familles des résidents suspects ou positifs</w:t>
            </w:r>
          </w:p>
        </w:tc>
        <w:tc>
          <w:tcPr>
            <w:tcW w:w="2693" w:type="dxa"/>
          </w:tcPr>
          <w:p w14:paraId="724616CD" w14:textId="77777777" w:rsidR="00822FBC" w:rsidRDefault="00822FBC" w:rsidP="001E1B97">
            <w:pPr>
              <w:jc w:val="both"/>
            </w:pPr>
          </w:p>
        </w:tc>
        <w:tc>
          <w:tcPr>
            <w:tcW w:w="2693" w:type="dxa"/>
          </w:tcPr>
          <w:p w14:paraId="05E5A4C5" w14:textId="77777777" w:rsidR="00822FBC" w:rsidRDefault="00822FBC" w:rsidP="001E1B97">
            <w:pPr>
              <w:jc w:val="both"/>
            </w:pPr>
          </w:p>
        </w:tc>
      </w:tr>
      <w:tr w:rsidR="00822FBC" w14:paraId="044AA888" w14:textId="77777777" w:rsidTr="00822FBC">
        <w:tc>
          <w:tcPr>
            <w:tcW w:w="3369" w:type="dxa"/>
          </w:tcPr>
          <w:p w14:paraId="4764D7D6" w14:textId="77777777" w:rsidR="00822FBC" w:rsidRDefault="00822FBC" w:rsidP="00822FBC">
            <w:pPr>
              <w:jc w:val="both"/>
            </w:pPr>
            <w:r>
              <w:t>Gestion du stock de matériel</w:t>
            </w:r>
          </w:p>
        </w:tc>
        <w:tc>
          <w:tcPr>
            <w:tcW w:w="2693" w:type="dxa"/>
          </w:tcPr>
          <w:p w14:paraId="02B91486" w14:textId="77777777" w:rsidR="00822FBC" w:rsidRDefault="00822FBC" w:rsidP="001E1B97">
            <w:pPr>
              <w:jc w:val="both"/>
            </w:pPr>
          </w:p>
        </w:tc>
        <w:tc>
          <w:tcPr>
            <w:tcW w:w="2693" w:type="dxa"/>
          </w:tcPr>
          <w:p w14:paraId="1154FBC0" w14:textId="77777777" w:rsidR="00822FBC" w:rsidRDefault="00822FBC" w:rsidP="001E1B97">
            <w:pPr>
              <w:jc w:val="both"/>
            </w:pPr>
          </w:p>
        </w:tc>
      </w:tr>
      <w:tr w:rsidR="00822FBC" w14:paraId="4E3E87C6" w14:textId="77777777" w:rsidTr="00822FBC">
        <w:tc>
          <w:tcPr>
            <w:tcW w:w="3369" w:type="dxa"/>
          </w:tcPr>
          <w:p w14:paraId="3F30213A" w14:textId="77777777" w:rsidR="00822FBC" w:rsidRDefault="00822FBC" w:rsidP="00822FBC">
            <w:pPr>
              <w:jc w:val="both"/>
            </w:pPr>
            <w:r>
              <w:t>Communication interne et externe</w:t>
            </w:r>
          </w:p>
        </w:tc>
        <w:tc>
          <w:tcPr>
            <w:tcW w:w="2693" w:type="dxa"/>
          </w:tcPr>
          <w:p w14:paraId="34779446" w14:textId="77777777" w:rsidR="00822FBC" w:rsidRDefault="00822FBC" w:rsidP="001E1B97">
            <w:pPr>
              <w:jc w:val="both"/>
            </w:pPr>
          </w:p>
        </w:tc>
        <w:tc>
          <w:tcPr>
            <w:tcW w:w="2693" w:type="dxa"/>
          </w:tcPr>
          <w:p w14:paraId="6A8011FA" w14:textId="77777777" w:rsidR="00822FBC" w:rsidRDefault="00822FBC" w:rsidP="001E1B97">
            <w:pPr>
              <w:jc w:val="both"/>
            </w:pPr>
          </w:p>
        </w:tc>
      </w:tr>
    </w:tbl>
    <w:p w14:paraId="0659777D" w14:textId="77DD35CD" w:rsidR="00E1339A" w:rsidRDefault="00E1339A" w:rsidP="00E1339A">
      <w:pPr>
        <w:jc w:val="both"/>
        <w:rPr>
          <w:rFonts w:cstheme="minorHAnsi"/>
        </w:rPr>
      </w:pPr>
    </w:p>
    <w:p w14:paraId="3149AEFB" w14:textId="77777777" w:rsidR="00791ABA" w:rsidRPr="001D2E49" w:rsidRDefault="00791ABA" w:rsidP="00791ABA">
      <w:pPr>
        <w:pStyle w:val="IRIS01"/>
        <w:numPr>
          <w:ilvl w:val="0"/>
          <w:numId w:val="5"/>
        </w:numPr>
        <w:shd w:val="clear" w:color="auto" w:fill="FFFFFF" w:themeFill="background1"/>
      </w:pPr>
      <w:r w:rsidRPr="001D2E49">
        <w:t>Procédures générales</w:t>
      </w:r>
    </w:p>
    <w:p w14:paraId="72CAB257" w14:textId="77777777" w:rsidR="00791ABA" w:rsidRDefault="00791ABA" w:rsidP="00E1339A">
      <w:pPr>
        <w:jc w:val="both"/>
        <w:rPr>
          <w:rFonts w:cstheme="minorHAnsi"/>
        </w:rPr>
      </w:pPr>
    </w:p>
    <w:p w14:paraId="6528A7AB" w14:textId="77777777" w:rsidR="00E1339A" w:rsidRPr="001D2E49" w:rsidRDefault="00E1339A" w:rsidP="00E1339A">
      <w:pPr>
        <w:jc w:val="both"/>
        <w:rPr>
          <w:rFonts w:cstheme="minorHAnsi"/>
          <w:lang w:val="fr-FR"/>
        </w:rPr>
      </w:pPr>
      <w:r w:rsidRPr="001D2E49">
        <w:rPr>
          <w:rFonts w:cstheme="minorHAnsi"/>
        </w:rPr>
        <w:t>Cf  la</w:t>
      </w:r>
      <w:hyperlink r:id="rId8" w:tgtFrame="9169" w:history="1">
        <w:r w:rsidRPr="001D2E49">
          <w:rPr>
            <w:rStyle w:val="Lienhypertexte"/>
            <w:rFonts w:cstheme="minorHAnsi"/>
          </w:rPr>
          <w:t xml:space="preserve"> circulaire</w:t>
        </w:r>
      </w:hyperlink>
      <w:r w:rsidRPr="001D2E49">
        <w:rPr>
          <w:rFonts w:cstheme="minorHAnsi"/>
        </w:rPr>
        <w:t xml:space="preserve"> "Consignes aux maisons de repos et maisons de repos et de soins agréées et subventionnées par la </w:t>
      </w:r>
      <w:proofErr w:type="spellStart"/>
      <w:r w:rsidRPr="001D2E49">
        <w:rPr>
          <w:rFonts w:cstheme="minorHAnsi"/>
        </w:rPr>
        <w:t>Cocom</w:t>
      </w:r>
      <w:proofErr w:type="spellEnd"/>
      <w:r w:rsidRPr="001D2E49">
        <w:rPr>
          <w:rFonts w:cstheme="minorHAnsi"/>
        </w:rPr>
        <w:t xml:space="preserve"> concernant la prévention / réaction face à une éventuelle 2ème vague COVID-19"</w:t>
      </w:r>
    </w:p>
    <w:p w14:paraId="63B532E5" w14:textId="77777777" w:rsidR="00E1339A" w:rsidRPr="001D2E49" w:rsidRDefault="00E1339A" w:rsidP="00E1339A">
      <w:pPr>
        <w:shd w:val="clear" w:color="auto" w:fill="FFFFFF" w:themeFill="background1"/>
        <w:spacing w:after="120" w:line="240" w:lineRule="auto"/>
        <w:jc w:val="both"/>
        <w:rPr>
          <w:rFonts w:cstheme="minorHAnsi"/>
          <w:shd w:val="clear" w:color="auto" w:fill="FFFFFF"/>
        </w:rPr>
      </w:pPr>
    </w:p>
    <w:p w14:paraId="396E6AFC" w14:textId="77777777" w:rsidR="00E1339A" w:rsidRPr="001D2E49" w:rsidRDefault="00E1339A" w:rsidP="00E1339A">
      <w:pPr>
        <w:pStyle w:val="IRIS02"/>
      </w:pPr>
      <w:r w:rsidRPr="001D2E49">
        <w:t xml:space="preserve"> Mesures d'hygiène générales</w:t>
      </w:r>
    </w:p>
    <w:p w14:paraId="5C0B1FAF" w14:textId="77777777" w:rsidR="00E1339A" w:rsidRPr="00196D3C" w:rsidRDefault="00E1339A" w:rsidP="00E1339A">
      <w:pPr>
        <w:pStyle w:val="IRIS02"/>
        <w:numPr>
          <w:ilvl w:val="2"/>
          <w:numId w:val="5"/>
        </w:numPr>
      </w:pPr>
      <w:r w:rsidRPr="00196D3C">
        <w:t>Rappel des gestes barrières et d'hygiène</w:t>
      </w:r>
    </w:p>
    <w:p w14:paraId="31CB6A1F" w14:textId="250B46F6" w:rsidR="00E1339A" w:rsidRPr="001D2E49" w:rsidRDefault="00E1339A" w:rsidP="00E1339A">
      <w:pPr>
        <w:jc w:val="both"/>
        <w:rPr>
          <w:i/>
        </w:rPr>
      </w:pPr>
      <w:r w:rsidRPr="001D2E49">
        <w:rPr>
          <w:i/>
        </w:rPr>
        <w:t xml:space="preserve">A compléter avec modalités pratiques </w:t>
      </w:r>
      <w:r w:rsidR="00C65723">
        <w:rPr>
          <w:i/>
        </w:rPr>
        <w:t>propre à</w:t>
      </w:r>
      <w:r w:rsidR="00C65723" w:rsidRPr="001D2E49">
        <w:rPr>
          <w:i/>
        </w:rPr>
        <w:t xml:space="preserve"> </w:t>
      </w:r>
      <w:r w:rsidRPr="001D2E49">
        <w:rPr>
          <w:i/>
        </w:rPr>
        <w:t>l'institution</w:t>
      </w:r>
      <w:r w:rsidR="0014150F">
        <w:rPr>
          <w:rStyle w:val="Appelnotedebasdep"/>
          <w:i/>
        </w:rPr>
        <w:footnoteReference w:id="2"/>
      </w:r>
      <w:r w:rsidRPr="001D2E49">
        <w:rPr>
          <w:i/>
        </w:rPr>
        <w:t xml:space="preserve"> (e.a.</w:t>
      </w:r>
      <w:r w:rsidR="00C65723">
        <w:rPr>
          <w:i/>
        </w:rPr>
        <w:t xml:space="preserve"> </w:t>
      </w:r>
      <w:r w:rsidRPr="001D2E49">
        <w:rPr>
          <w:i/>
        </w:rPr>
        <w:t>mise à disposition de gel)</w:t>
      </w:r>
    </w:p>
    <w:p w14:paraId="63B2F02A" w14:textId="77777777" w:rsidR="00E1339A" w:rsidRPr="0014150F" w:rsidRDefault="00FB107F" w:rsidP="00E1339A">
      <w:pPr>
        <w:jc w:val="both"/>
        <w:rPr>
          <w:i/>
        </w:rPr>
      </w:pPr>
      <w:r w:rsidRPr="0014150F">
        <w:rPr>
          <w:i/>
        </w:rPr>
        <w:t xml:space="preserve">Décrivez les </w:t>
      </w:r>
      <w:r w:rsidR="00094973" w:rsidRPr="0014150F">
        <w:rPr>
          <w:i/>
        </w:rPr>
        <w:t xml:space="preserve">moyens </w:t>
      </w:r>
      <w:r w:rsidRPr="0014150F">
        <w:rPr>
          <w:i/>
        </w:rPr>
        <w:t xml:space="preserve">mis en œuvre en vue de </w:t>
      </w:r>
      <w:r w:rsidR="00F80DA7" w:rsidRPr="0014150F">
        <w:rPr>
          <w:i/>
        </w:rPr>
        <w:t>rappeler</w:t>
      </w:r>
      <w:r w:rsidRPr="0014150F">
        <w:rPr>
          <w:i/>
        </w:rPr>
        <w:t xml:space="preserve"> les gestes barrières et d’hygiène </w:t>
      </w:r>
      <w:r w:rsidR="00094973" w:rsidRPr="0014150F">
        <w:rPr>
          <w:i/>
        </w:rPr>
        <w:t xml:space="preserve">aux résidents, </w:t>
      </w:r>
      <w:r w:rsidR="000C3D68" w:rsidRPr="0014150F">
        <w:rPr>
          <w:i/>
        </w:rPr>
        <w:t>aux membres du personnel</w:t>
      </w:r>
      <w:r w:rsidR="00094973" w:rsidRPr="0014150F">
        <w:rPr>
          <w:i/>
        </w:rPr>
        <w:t xml:space="preserve"> et</w:t>
      </w:r>
      <w:r w:rsidR="000C3D68" w:rsidRPr="0014150F">
        <w:rPr>
          <w:i/>
        </w:rPr>
        <w:t xml:space="preserve"> aux</w:t>
      </w:r>
      <w:r w:rsidR="00F80DA7" w:rsidRPr="0014150F">
        <w:rPr>
          <w:i/>
        </w:rPr>
        <w:t xml:space="preserve"> personnes externes</w:t>
      </w:r>
    </w:p>
    <w:p w14:paraId="5897C348" w14:textId="77777777" w:rsidR="00E1339A" w:rsidRPr="001D2E49" w:rsidRDefault="00E1339A" w:rsidP="00E1339A">
      <w:pPr>
        <w:pStyle w:val="IRIS02"/>
        <w:numPr>
          <w:ilvl w:val="2"/>
          <w:numId w:val="5"/>
        </w:numPr>
      </w:pPr>
      <w:r w:rsidRPr="001D2E49">
        <w:lastRenderedPageBreak/>
        <w:t>Nettoyage du linge</w:t>
      </w:r>
    </w:p>
    <w:p w14:paraId="512B8988" w14:textId="61E21616" w:rsidR="00E1339A" w:rsidRDefault="00E1339A" w:rsidP="00E1339A">
      <w:pPr>
        <w:jc w:val="both"/>
        <w:rPr>
          <w:i/>
        </w:rPr>
      </w:pPr>
      <w:r w:rsidRPr="001D2E49">
        <w:rPr>
          <w:i/>
        </w:rPr>
        <w:t xml:space="preserve">A compléter avec modalités pratiques </w:t>
      </w:r>
      <w:r w:rsidR="00C65723">
        <w:rPr>
          <w:i/>
        </w:rPr>
        <w:t>propre à</w:t>
      </w:r>
      <w:r w:rsidR="00C65723" w:rsidRPr="001D2E49">
        <w:rPr>
          <w:i/>
        </w:rPr>
        <w:t xml:space="preserve"> </w:t>
      </w:r>
      <w:r w:rsidRPr="001D2E49">
        <w:rPr>
          <w:i/>
        </w:rPr>
        <w:t>l'institution</w:t>
      </w:r>
    </w:p>
    <w:p w14:paraId="0E480139" w14:textId="77777777" w:rsidR="00FB107F" w:rsidRPr="001D2E49" w:rsidRDefault="00FB107F" w:rsidP="00E1339A">
      <w:pPr>
        <w:jc w:val="both"/>
      </w:pPr>
      <w:r>
        <w:t>Décrivez les circuits du linge infecté et du linge non-infecté</w:t>
      </w:r>
      <w:r w:rsidR="000C3D68">
        <w:t xml:space="preserve"> ou annexez votre procédure écrite.</w:t>
      </w:r>
    </w:p>
    <w:p w14:paraId="7B63A0E0" w14:textId="3B100EC5" w:rsidR="00E1339A" w:rsidRPr="001D2E49" w:rsidRDefault="00DC6227" w:rsidP="00E1339A">
      <w:pPr>
        <w:jc w:val="both"/>
      </w:pPr>
      <w:r>
        <w:t xml:space="preserve">Minimum prévu par la circulaire : </w:t>
      </w:r>
      <w:r w:rsidRPr="00DC6227">
        <w:t>Le linge sale est déposé immédiatement dans un contenant fermé (avec couvercle actionné avec le pied) ou dans une poubelle jaune (dite infectée). Il est lavé à 60 °C</w:t>
      </w:r>
      <w:r w:rsidR="0014150F">
        <w:t>.</w:t>
      </w:r>
    </w:p>
    <w:p w14:paraId="381FA1EB" w14:textId="77777777" w:rsidR="00E1339A" w:rsidRPr="001D2E49" w:rsidRDefault="00E1339A" w:rsidP="00E1339A">
      <w:pPr>
        <w:pStyle w:val="IRIS02"/>
        <w:numPr>
          <w:ilvl w:val="2"/>
          <w:numId w:val="5"/>
        </w:numPr>
      </w:pPr>
      <w:r w:rsidRPr="001D2E49">
        <w:t>Nettoyage des locaux</w:t>
      </w:r>
    </w:p>
    <w:p w14:paraId="38F7088E" w14:textId="77777777" w:rsidR="0014150F" w:rsidRDefault="00E1339A" w:rsidP="000C3D68">
      <w:pPr>
        <w:jc w:val="both"/>
      </w:pPr>
      <w:r w:rsidRPr="001D2E49">
        <w:rPr>
          <w:i/>
        </w:rPr>
        <w:t>A compléter avec modalités pratiques pour l'institution (bâtiments, communs, chambres, sanitaires)</w:t>
      </w:r>
    </w:p>
    <w:p w14:paraId="26C68AAC" w14:textId="008D4DE5" w:rsidR="000C3D68" w:rsidRPr="001D2E49" w:rsidRDefault="0014150F" w:rsidP="000C3D68">
      <w:pPr>
        <w:jc w:val="both"/>
      </w:pPr>
      <w:r>
        <w:t>Cochez</w:t>
      </w:r>
      <w:r w:rsidR="000C3D68">
        <w:t xml:space="preserve"> les modalités liées à la désinfection d</w:t>
      </w:r>
      <w:r w:rsidR="00B36A7B">
        <w:t xml:space="preserve">u bâtiment </w:t>
      </w:r>
      <w:r w:rsidR="000C3D68">
        <w:t>ou annexez votre procédure écrite.</w:t>
      </w:r>
    </w:p>
    <w:p w14:paraId="29C2ACE5" w14:textId="77777777" w:rsidR="00DC6227" w:rsidRDefault="00DC6227" w:rsidP="00DC6227">
      <w:pPr>
        <w:jc w:val="both"/>
      </w:pPr>
      <w:r>
        <w:t>Minimum prévu par la circulaire :</w:t>
      </w:r>
    </w:p>
    <w:p w14:paraId="2C6FA0D0" w14:textId="77777777" w:rsidR="00DC6227" w:rsidRDefault="00DC6227" w:rsidP="00DC6227">
      <w:pPr>
        <w:jc w:val="both"/>
      </w:pPr>
      <w:r>
        <w:t>Intensification des passages aux points stratégiques</w:t>
      </w:r>
      <w:r w:rsidR="00C65723">
        <w:t xml:space="preserve"> </w:t>
      </w:r>
      <w:r>
        <w:t>seront élaborées:</w:t>
      </w:r>
    </w:p>
    <w:p w14:paraId="51791A50" w14:textId="5A0BA42E" w:rsidR="00DC6227" w:rsidRDefault="00DC6227" w:rsidP="0014150F">
      <w:pPr>
        <w:pStyle w:val="Paragraphedeliste"/>
        <w:numPr>
          <w:ilvl w:val="0"/>
          <w:numId w:val="17"/>
        </w:numPr>
        <w:jc w:val="both"/>
      </w:pPr>
      <w:r>
        <w:t>du  bâtiment:  barres d’appui, boutons d’ascenseur, boutons d’appel, comptoir d’accueil, portes d’entrée (personnel-fournisseurs,</w:t>
      </w:r>
      <w:r w:rsidR="0014150F">
        <w:t xml:space="preserve"> </w:t>
      </w:r>
      <w:r>
        <w:t>etc.);</w:t>
      </w:r>
    </w:p>
    <w:p w14:paraId="2DF3453B" w14:textId="53E54DBE" w:rsidR="00DC6227" w:rsidRDefault="00DC6227" w:rsidP="0014150F">
      <w:pPr>
        <w:pStyle w:val="Paragraphedeliste"/>
        <w:numPr>
          <w:ilvl w:val="0"/>
          <w:numId w:val="17"/>
        </w:numPr>
        <w:jc w:val="both"/>
      </w:pPr>
      <w:r>
        <w:t xml:space="preserve">des chambres: poignées de porte, téléphones, interrupteurs, sonnette et bouton d'appel, télécommande de la télévision, surfaces telles que table, table de nuit, accoudoirs </w:t>
      </w:r>
      <w:proofErr w:type="spellStart"/>
      <w:r>
        <w:t>etc</w:t>
      </w:r>
      <w:proofErr w:type="spellEnd"/>
      <w:r>
        <w:t xml:space="preserve">; </w:t>
      </w:r>
    </w:p>
    <w:p w14:paraId="68B3BDED" w14:textId="717BA145" w:rsidR="00DC6227" w:rsidRPr="001D2E49" w:rsidRDefault="00DC6227" w:rsidP="0014150F">
      <w:pPr>
        <w:pStyle w:val="Paragraphedeliste"/>
        <w:numPr>
          <w:ilvl w:val="0"/>
          <w:numId w:val="17"/>
        </w:numPr>
        <w:jc w:val="both"/>
      </w:pPr>
      <w:r>
        <w:t>des sanitaires: le bouton de chasse d'eau, les barres d’appui, le robinet etc.</w:t>
      </w:r>
    </w:p>
    <w:p w14:paraId="5F7DC237" w14:textId="2AE076C9" w:rsidR="0014150F" w:rsidRDefault="008054D3" w:rsidP="00E1339A">
      <w:pPr>
        <w:jc w:val="both"/>
      </w:pPr>
      <w:r>
        <w:t>Merci de nous indiquer si vous appliquez des mesures supplémentaires</w:t>
      </w:r>
      <w:r w:rsidR="00C24036">
        <w:t>:</w:t>
      </w:r>
    </w:p>
    <w:p w14:paraId="528A109A" w14:textId="553FA949" w:rsidR="00E1339A" w:rsidRDefault="00C24036" w:rsidP="00C24036">
      <w:pPr>
        <w:tabs>
          <w:tab w:val="left" w:leader="dot" w:pos="0"/>
          <w:tab w:val="right" w:leader="dot" w:pos="9071"/>
        </w:tabs>
        <w:jc w:val="both"/>
      </w:pPr>
      <w:r>
        <w:tab/>
      </w:r>
    </w:p>
    <w:p w14:paraId="064E3F79" w14:textId="6AA3FB74" w:rsidR="00C24036" w:rsidRDefault="00C24036" w:rsidP="00C24036">
      <w:pPr>
        <w:tabs>
          <w:tab w:val="left" w:leader="dot" w:pos="0"/>
          <w:tab w:val="right" w:leader="dot" w:pos="9071"/>
        </w:tabs>
        <w:jc w:val="both"/>
      </w:pPr>
      <w:r>
        <w:tab/>
      </w:r>
    </w:p>
    <w:p w14:paraId="2FF27087" w14:textId="3A26BAB1" w:rsidR="00C24036" w:rsidRPr="001D2E49" w:rsidRDefault="00C24036" w:rsidP="00C24036">
      <w:pPr>
        <w:tabs>
          <w:tab w:val="left" w:leader="dot" w:pos="0"/>
          <w:tab w:val="right" w:leader="dot" w:pos="9071"/>
        </w:tabs>
        <w:jc w:val="both"/>
      </w:pPr>
      <w:r>
        <w:tab/>
      </w:r>
    </w:p>
    <w:p w14:paraId="15ABC62E" w14:textId="77777777" w:rsidR="00E1339A" w:rsidRPr="001D2E49" w:rsidRDefault="00E1339A" w:rsidP="00E1339A">
      <w:pPr>
        <w:pStyle w:val="IRIS02"/>
        <w:numPr>
          <w:ilvl w:val="2"/>
          <w:numId w:val="5"/>
        </w:numPr>
      </w:pPr>
      <w:r w:rsidRPr="001D2E49">
        <w:t>Gestion des déchets</w:t>
      </w:r>
    </w:p>
    <w:p w14:paraId="79DE8B34" w14:textId="77777777" w:rsidR="00E1339A" w:rsidRPr="001D2E49" w:rsidRDefault="00E1339A" w:rsidP="00E1339A">
      <w:pPr>
        <w:jc w:val="both"/>
        <w:rPr>
          <w:i/>
        </w:rPr>
      </w:pPr>
      <w:r w:rsidRPr="001D2E49">
        <w:rPr>
          <w:i/>
        </w:rPr>
        <w:t>A compléter avec modalités pratiques pour l'institution</w:t>
      </w:r>
    </w:p>
    <w:p w14:paraId="698F4871" w14:textId="7C077179" w:rsidR="000C3D68" w:rsidRPr="001D2E49" w:rsidRDefault="000B6913" w:rsidP="000C3D68">
      <w:pPr>
        <w:jc w:val="both"/>
      </w:pPr>
      <w:r>
        <w:t xml:space="preserve">Cochez </w:t>
      </w:r>
      <w:r w:rsidR="000C3D68">
        <w:t>les modalités de gestion des déchets ou annexez votre procédure écrite.</w:t>
      </w:r>
    </w:p>
    <w:p w14:paraId="38DB0F50" w14:textId="474E0C0C" w:rsidR="00DC6227" w:rsidRDefault="00DC6227" w:rsidP="00DC6227">
      <w:pPr>
        <w:jc w:val="both"/>
      </w:pPr>
      <w:r>
        <w:t>Minimum prévu par la circulaire :</w:t>
      </w:r>
    </w:p>
    <w:p w14:paraId="70F28403" w14:textId="77777777" w:rsidR="00C24036" w:rsidRDefault="00C24036" w:rsidP="00C24036">
      <w:pPr>
        <w:pStyle w:val="Paragraphedeliste"/>
        <w:numPr>
          <w:ilvl w:val="0"/>
          <w:numId w:val="18"/>
        </w:numPr>
        <w:jc w:val="both"/>
      </w:pPr>
      <w:r w:rsidRPr="00C24036">
        <w:t xml:space="preserve">Le matériel coupant et les aiguilles sont évacués dans les conteneurs spécifiques. - </w:t>
      </w:r>
    </w:p>
    <w:p w14:paraId="45BB6D88" w14:textId="77777777" w:rsidR="00C24036" w:rsidRDefault="00C24036" w:rsidP="00C24036">
      <w:pPr>
        <w:pStyle w:val="Paragraphedeliste"/>
        <w:numPr>
          <w:ilvl w:val="0"/>
          <w:numId w:val="18"/>
        </w:numPr>
        <w:jc w:val="both"/>
      </w:pPr>
      <w:r w:rsidRPr="00C24036">
        <w:t>Les autres déchets spéciaux liés aux soins de santé sont éliminés dans des récipients agréés: matériel d'incontinence, tuyaux respiratoires, poches urinaires vidées, bandages, mouchoirs, alèzes et draps jetables ainsi que tout matériel ayant été en contact avec les fluides corporels (ex. équipement de protection ind</w:t>
      </w:r>
      <w:r>
        <w:t xml:space="preserve">ividuelle souillé, mouchoirs). </w:t>
      </w:r>
    </w:p>
    <w:p w14:paraId="18310F17" w14:textId="67767034" w:rsidR="00C24036" w:rsidRDefault="00C24036" w:rsidP="00C24036">
      <w:pPr>
        <w:pStyle w:val="Paragraphedeliste"/>
        <w:numPr>
          <w:ilvl w:val="0"/>
          <w:numId w:val="18"/>
        </w:numPr>
        <w:jc w:val="both"/>
      </w:pPr>
      <w:r w:rsidRPr="00C24036">
        <w:t>Le reste des déchets personnels du patient est éliminé par du personnel équipé dans des sacs bien fermés et dans une poubelle fermée. Il s'agit entre autres des restes de repas, des déchets papier et carton (sauf mouchoirs), des équipements de protection individuelle non-souillés.</w:t>
      </w:r>
    </w:p>
    <w:p w14:paraId="3FB9999B" w14:textId="77777777" w:rsidR="00C24036" w:rsidRDefault="00C24036" w:rsidP="00C24036">
      <w:pPr>
        <w:jc w:val="both"/>
      </w:pPr>
      <w:r>
        <w:t>Merci de nous indiquer si vous appliquez des mesures supplémentaires:</w:t>
      </w:r>
    </w:p>
    <w:p w14:paraId="4E469A50" w14:textId="77777777" w:rsidR="00C24036" w:rsidRDefault="00C24036" w:rsidP="00C24036">
      <w:pPr>
        <w:tabs>
          <w:tab w:val="left" w:leader="dot" w:pos="0"/>
          <w:tab w:val="right" w:leader="dot" w:pos="9071"/>
        </w:tabs>
        <w:jc w:val="both"/>
      </w:pPr>
      <w:r>
        <w:tab/>
      </w:r>
    </w:p>
    <w:p w14:paraId="059AC216" w14:textId="77777777" w:rsidR="00C24036" w:rsidRDefault="00C24036" w:rsidP="00C24036">
      <w:pPr>
        <w:tabs>
          <w:tab w:val="left" w:leader="dot" w:pos="0"/>
          <w:tab w:val="right" w:leader="dot" w:pos="9071"/>
        </w:tabs>
        <w:jc w:val="both"/>
      </w:pPr>
      <w:r>
        <w:tab/>
      </w:r>
    </w:p>
    <w:p w14:paraId="264D6D18" w14:textId="53E6777F" w:rsidR="008054D3" w:rsidRPr="001D2E49" w:rsidRDefault="00C24036" w:rsidP="000B6913">
      <w:pPr>
        <w:tabs>
          <w:tab w:val="left" w:leader="dot" w:pos="0"/>
          <w:tab w:val="right" w:leader="dot" w:pos="9071"/>
        </w:tabs>
        <w:jc w:val="both"/>
      </w:pPr>
      <w:r>
        <w:tab/>
      </w:r>
      <w:r w:rsidR="008054D3">
        <w:t>.</w:t>
      </w:r>
    </w:p>
    <w:p w14:paraId="035EF4C9" w14:textId="77777777" w:rsidR="00E1339A" w:rsidRPr="001D2E49" w:rsidRDefault="00E1339A" w:rsidP="00E1339A">
      <w:pPr>
        <w:pStyle w:val="IRIS02"/>
        <w:numPr>
          <w:ilvl w:val="2"/>
          <w:numId w:val="5"/>
        </w:numPr>
      </w:pPr>
      <w:r w:rsidRPr="001D2E49">
        <w:lastRenderedPageBreak/>
        <w:t>Obligation de port du masque</w:t>
      </w:r>
    </w:p>
    <w:p w14:paraId="128FEFD3" w14:textId="22DA3D8C" w:rsidR="00C51CAF" w:rsidRDefault="00C51CAF" w:rsidP="00E1339A">
      <w:pPr>
        <w:jc w:val="both"/>
        <w:rPr>
          <w:lang w:val="fr-FR"/>
        </w:rPr>
      </w:pPr>
      <w:r w:rsidRPr="00C51CAF">
        <w:rPr>
          <w:lang w:val="fr-FR"/>
        </w:rPr>
        <w:t xml:space="preserve">Afficher les règles d’usage préconisées par le SPF Santé publique et l’obligation du port du masque à l’entrée de </w:t>
      </w:r>
      <w:r w:rsidR="0006181F">
        <w:rPr>
          <w:lang w:val="fr-FR"/>
        </w:rPr>
        <w:t>l'</w:t>
      </w:r>
      <w:r w:rsidRPr="00C51CAF">
        <w:rPr>
          <w:lang w:val="fr-FR"/>
        </w:rPr>
        <w:t xml:space="preserve">institution et </w:t>
      </w:r>
      <w:r w:rsidR="0006181F">
        <w:rPr>
          <w:lang w:val="fr-FR"/>
        </w:rPr>
        <w:t>les</w:t>
      </w:r>
      <w:r w:rsidRPr="00C51CAF">
        <w:rPr>
          <w:lang w:val="fr-FR"/>
        </w:rPr>
        <w:t xml:space="preserve"> locaux en les téléchargeant sur le site spécialement consacré au COVID-19 : www.info-coronavirus.be. S'assurer qu'elles soient visibles par les membres du personnel</w:t>
      </w:r>
    </w:p>
    <w:p w14:paraId="6CE165EF" w14:textId="2514305C" w:rsidR="00E1339A" w:rsidRPr="00C51CAF" w:rsidRDefault="00E1339A" w:rsidP="00E1339A">
      <w:pPr>
        <w:jc w:val="both"/>
      </w:pPr>
      <w:r w:rsidRPr="001D2E49">
        <w:t xml:space="preserve">Le port du masque est obligatoire: </w:t>
      </w:r>
    </w:p>
    <w:p w14:paraId="1E107464" w14:textId="77777777" w:rsidR="00E1339A" w:rsidRPr="001D2E49" w:rsidRDefault="00E1339A" w:rsidP="00E1339A">
      <w:pPr>
        <w:pStyle w:val="Paragraphedeliste"/>
        <w:numPr>
          <w:ilvl w:val="0"/>
          <w:numId w:val="3"/>
        </w:numPr>
        <w:shd w:val="clear" w:color="auto" w:fill="FFFFFF" w:themeFill="background1"/>
        <w:spacing w:after="0" w:line="240" w:lineRule="auto"/>
        <w:jc w:val="both"/>
        <w:rPr>
          <w:rFonts w:cstheme="minorHAnsi"/>
          <w:lang w:val="fr-FR" w:eastAsia="en-GB"/>
        </w:rPr>
      </w:pPr>
      <w:r w:rsidRPr="001D2E49">
        <w:rPr>
          <w:rFonts w:cstheme="minorHAnsi"/>
          <w:lang w:val="fr-FR" w:eastAsia="en-GB"/>
        </w:rPr>
        <w:t>masque chirurgical pour le personnel en contact étroit avec le résident avec, si nécessaire, utilisation optimale des équipements de protection;</w:t>
      </w:r>
    </w:p>
    <w:p w14:paraId="784DEFD3" w14:textId="77777777" w:rsidR="00E1339A" w:rsidRPr="001D2E49" w:rsidRDefault="00E1339A" w:rsidP="00E1339A">
      <w:pPr>
        <w:pStyle w:val="Paragraphedeliste"/>
        <w:numPr>
          <w:ilvl w:val="0"/>
          <w:numId w:val="3"/>
        </w:numPr>
        <w:shd w:val="clear" w:color="auto" w:fill="FFFFFF" w:themeFill="background1"/>
        <w:spacing w:after="0" w:line="240" w:lineRule="auto"/>
        <w:jc w:val="both"/>
        <w:rPr>
          <w:rFonts w:cstheme="minorHAnsi"/>
          <w:lang w:val="fr-FR" w:eastAsia="en-GB"/>
        </w:rPr>
      </w:pPr>
      <w:r w:rsidRPr="001D2E49">
        <w:rPr>
          <w:rFonts w:cstheme="minorHAnsi"/>
          <w:lang w:val="fr-FR" w:eastAsia="en-GB"/>
        </w:rPr>
        <w:t>masque chirurgical ou autre pour les autres membres du personnel et les visiteurs.</w:t>
      </w:r>
    </w:p>
    <w:p w14:paraId="179205DC" w14:textId="0CA46E49" w:rsidR="00C51CAF" w:rsidRDefault="00C51CAF" w:rsidP="00C51CAF">
      <w:pPr>
        <w:jc w:val="both"/>
        <w:rPr>
          <w:lang w:val="fr-FR"/>
        </w:rPr>
      </w:pPr>
    </w:p>
    <w:p w14:paraId="6B2A986C" w14:textId="0CF286A8" w:rsidR="00C51CAF" w:rsidRPr="00C51CAF" w:rsidRDefault="00C51CAF" w:rsidP="00C51CAF">
      <w:pPr>
        <w:jc w:val="both"/>
        <w:rPr>
          <w:lang w:val="fr-FR"/>
        </w:rPr>
      </w:pPr>
      <w:r w:rsidRPr="00C51CAF">
        <w:rPr>
          <w:lang w:val="fr-FR"/>
        </w:rPr>
        <w:t xml:space="preserve">Le port du masque est nécessaire pendant toute la durée du service pour tout le personnel, le type de masque à utiliser est </w:t>
      </w:r>
      <w:r>
        <w:rPr>
          <w:lang w:val="fr-FR"/>
        </w:rPr>
        <w:t>fonction des tâches à accomplir.</w:t>
      </w:r>
    </w:p>
    <w:p w14:paraId="60F66723" w14:textId="29C7584A" w:rsidR="00E1339A" w:rsidRDefault="00C51CAF" w:rsidP="00C51CAF">
      <w:pPr>
        <w:jc w:val="both"/>
        <w:rPr>
          <w:lang w:val="fr-FR"/>
        </w:rPr>
      </w:pPr>
      <w:r w:rsidRPr="00C51CAF">
        <w:rPr>
          <w:lang w:val="fr-FR"/>
        </w:rPr>
        <w:t>Le port du masque est obligatoire pour tous les visiteurs pendant tout le temps où ils sont présents. Si nécessaire des masques transparents peuvent être utilisés pour les malentendants et pour les personnes désorientées</w:t>
      </w:r>
      <w:r>
        <w:rPr>
          <w:lang w:val="fr-FR"/>
        </w:rPr>
        <w:t>.</w:t>
      </w:r>
    </w:p>
    <w:p w14:paraId="7049FACD" w14:textId="77777777" w:rsidR="00C51CAF" w:rsidRDefault="00C51CAF" w:rsidP="00C51CAF">
      <w:pPr>
        <w:jc w:val="both"/>
      </w:pPr>
      <w:r>
        <w:t xml:space="preserve">Le port du masque par les bénéficiaires doit être vivement encouragé, en tenant compte des capacités de chaque bénéficiaire à comprendre les consignes et les modalités de bon usage et à en accepter le port sans entraîner des réactions d’opposition difficiles à gérer. </w:t>
      </w:r>
    </w:p>
    <w:p w14:paraId="67DFA2B9" w14:textId="77777777" w:rsidR="00E1339A" w:rsidRPr="001D2E49" w:rsidRDefault="00E1339A" w:rsidP="00E1339A">
      <w:pPr>
        <w:pStyle w:val="IRIS02"/>
      </w:pPr>
      <w:r w:rsidRPr="001D2E49">
        <w:t xml:space="preserve">Mesures relatives aux résidents </w:t>
      </w:r>
    </w:p>
    <w:p w14:paraId="09727A76" w14:textId="77777777" w:rsidR="00E1339A" w:rsidRPr="001D2E49" w:rsidRDefault="00E1339A" w:rsidP="00E1339A">
      <w:pPr>
        <w:pStyle w:val="IRIS02"/>
        <w:numPr>
          <w:ilvl w:val="2"/>
          <w:numId w:val="5"/>
        </w:numPr>
      </w:pPr>
      <w:r w:rsidRPr="001D2E49">
        <w:t>Informations à consigner dans le dossier</w:t>
      </w:r>
    </w:p>
    <w:p w14:paraId="07D0BFE3" w14:textId="77777777" w:rsidR="00E1339A" w:rsidRPr="001D2E49" w:rsidRDefault="00E1339A" w:rsidP="00E1339A">
      <w:pPr>
        <w:jc w:val="both"/>
      </w:pPr>
      <w:r w:rsidRPr="001D2E49">
        <w:t>•</w:t>
      </w:r>
      <w:r w:rsidRPr="001D2E49">
        <w:tab/>
        <w:t>Coordonnées du médecin traitant</w:t>
      </w:r>
    </w:p>
    <w:p w14:paraId="6E5E11B9" w14:textId="77777777" w:rsidR="00E1339A" w:rsidRPr="001D2E49" w:rsidRDefault="00E1339A" w:rsidP="00E1339A">
      <w:pPr>
        <w:jc w:val="both"/>
      </w:pPr>
      <w:r w:rsidRPr="001D2E49">
        <w:t>•</w:t>
      </w:r>
      <w:r w:rsidRPr="001D2E49">
        <w:tab/>
        <w:t>Coordonnées des personnes de contact/famille</w:t>
      </w:r>
    </w:p>
    <w:p w14:paraId="29DAD122" w14:textId="77777777" w:rsidR="00E1339A" w:rsidRPr="001D2E49" w:rsidRDefault="00E1339A" w:rsidP="00E1339A">
      <w:pPr>
        <w:jc w:val="both"/>
      </w:pPr>
      <w:r w:rsidRPr="001D2E49">
        <w:t>•</w:t>
      </w:r>
      <w:r w:rsidRPr="001D2E49">
        <w:tab/>
        <w:t>Volontés en termes de fin de vie et de prise en charge thérapeutique</w:t>
      </w:r>
      <w:r w:rsidR="008054D3">
        <w:t xml:space="preserve"> (obligatoire en MR et MRS)</w:t>
      </w:r>
    </w:p>
    <w:p w14:paraId="4A95C09F" w14:textId="77777777" w:rsidR="00E1339A" w:rsidRPr="001D2E49" w:rsidRDefault="00E1339A" w:rsidP="00E1339A">
      <w:pPr>
        <w:jc w:val="both"/>
      </w:pPr>
      <w:r w:rsidRPr="001D2E49">
        <w:t>•</w:t>
      </w:r>
      <w:r w:rsidRPr="001D2E49">
        <w:tab/>
      </w:r>
      <w:proofErr w:type="spellStart"/>
      <w:r w:rsidRPr="001D2E49">
        <w:t>Clinical</w:t>
      </w:r>
      <w:proofErr w:type="spellEnd"/>
      <w:r w:rsidRPr="001D2E49">
        <w:t xml:space="preserve"> </w:t>
      </w:r>
      <w:proofErr w:type="spellStart"/>
      <w:r w:rsidRPr="001D2E49">
        <w:t>Frailty</w:t>
      </w:r>
      <w:proofErr w:type="spellEnd"/>
      <w:r w:rsidRPr="001D2E49">
        <w:t xml:space="preserve"> </w:t>
      </w:r>
      <w:proofErr w:type="spellStart"/>
      <w:r w:rsidRPr="001D2E49">
        <w:t>Scale</w:t>
      </w:r>
      <w:proofErr w:type="spellEnd"/>
    </w:p>
    <w:p w14:paraId="6E0B613C" w14:textId="77777777" w:rsidR="00E1339A" w:rsidRPr="001D2E49" w:rsidRDefault="00E1339A" w:rsidP="00E1339A">
      <w:pPr>
        <w:pStyle w:val="Titre3"/>
        <w:jc w:val="both"/>
        <w:rPr>
          <w:rFonts w:asciiTheme="minorHAnsi" w:hAnsiTheme="minorHAnsi"/>
          <w:sz w:val="22"/>
          <w:szCs w:val="22"/>
        </w:rPr>
      </w:pPr>
    </w:p>
    <w:p w14:paraId="459E33F5" w14:textId="77777777" w:rsidR="00E1339A" w:rsidRPr="001D2E49" w:rsidRDefault="00E1339A" w:rsidP="00E1339A">
      <w:pPr>
        <w:pStyle w:val="IRIS02"/>
        <w:numPr>
          <w:ilvl w:val="2"/>
          <w:numId w:val="5"/>
        </w:numPr>
      </w:pPr>
      <w:r w:rsidRPr="001D2E49">
        <w:t>Surveillance des résidents</w:t>
      </w:r>
      <w:r w:rsidR="00C6332F">
        <w:t xml:space="preserve"> - système d'alerte</w:t>
      </w:r>
    </w:p>
    <w:p w14:paraId="613C0CE7" w14:textId="77777777" w:rsidR="00E1339A" w:rsidRDefault="00E1339A" w:rsidP="00E1339A">
      <w:pPr>
        <w:jc w:val="both"/>
        <w:rPr>
          <w:i/>
        </w:rPr>
      </w:pPr>
      <w:r w:rsidRPr="001D2E49">
        <w:rPr>
          <w:i/>
        </w:rPr>
        <w:t>A compléter: Protocole de surveillance, symptômes d'alarme et procédure à suivre lors de symptômes</w:t>
      </w:r>
      <w:r w:rsidR="008054D3">
        <w:rPr>
          <w:i/>
        </w:rPr>
        <w:t xml:space="preserve"> selon les consignes de </w:t>
      </w:r>
      <w:proofErr w:type="spellStart"/>
      <w:r w:rsidR="008054D3">
        <w:rPr>
          <w:i/>
        </w:rPr>
        <w:t>Sciensano</w:t>
      </w:r>
      <w:proofErr w:type="spellEnd"/>
      <w:r w:rsidR="008054D3">
        <w:rPr>
          <w:i/>
        </w:rPr>
        <w:t>.</w:t>
      </w:r>
    </w:p>
    <w:p w14:paraId="57C7DE05" w14:textId="77777777" w:rsidR="004C0915" w:rsidRDefault="00822FBC" w:rsidP="00E1339A">
      <w:pPr>
        <w:jc w:val="both"/>
        <w:rPr>
          <w:i/>
        </w:rPr>
      </w:pPr>
      <w:r>
        <w:rPr>
          <w:i/>
        </w:rPr>
        <w:t>Décrivez</w:t>
      </w:r>
      <w:r w:rsidR="00094973">
        <w:rPr>
          <w:i/>
        </w:rPr>
        <w:t xml:space="preserve"> </w:t>
      </w:r>
      <w:r>
        <w:rPr>
          <w:i/>
        </w:rPr>
        <w:t xml:space="preserve">comment l’information </w:t>
      </w:r>
      <w:r w:rsidR="00094973">
        <w:rPr>
          <w:i/>
        </w:rPr>
        <w:t xml:space="preserve">au sujet des cas suspects ou positifs </w:t>
      </w:r>
      <w:r>
        <w:rPr>
          <w:i/>
        </w:rPr>
        <w:t>circule jusqu’à la Cellule de crise</w:t>
      </w:r>
      <w:r w:rsidR="00094973">
        <w:rPr>
          <w:i/>
        </w:rPr>
        <w:t>.</w:t>
      </w:r>
    </w:p>
    <w:p w14:paraId="299D596F" w14:textId="77777777" w:rsidR="004C0915" w:rsidRPr="001D2E49" w:rsidRDefault="004C0915" w:rsidP="00E1339A">
      <w:pPr>
        <w:jc w:val="both"/>
        <w:rPr>
          <w:i/>
        </w:rPr>
      </w:pPr>
    </w:p>
    <w:p w14:paraId="147CB538" w14:textId="77777777" w:rsidR="00E1339A" w:rsidRPr="001D2E49" w:rsidRDefault="00E1339A" w:rsidP="00E1339A">
      <w:pPr>
        <w:pStyle w:val="IRIS02"/>
        <w:numPr>
          <w:ilvl w:val="2"/>
          <w:numId w:val="5"/>
        </w:numPr>
      </w:pPr>
      <w:r w:rsidRPr="001D2E49">
        <w:t>Conditions de sortie</w:t>
      </w:r>
    </w:p>
    <w:p w14:paraId="0F40DA2C" w14:textId="4367EE09" w:rsidR="00E1339A" w:rsidRPr="008725DE" w:rsidRDefault="008725DE" w:rsidP="00E1339A">
      <w:pPr>
        <w:jc w:val="both"/>
      </w:pPr>
      <w:r>
        <w:t>Iriscare</w:t>
      </w:r>
      <w:r w:rsidR="00C6332F" w:rsidRPr="008725DE">
        <w:t xml:space="preserve"> prévoit dans les semaines à venir un tableau comprenant les mesures à prendre selon le stade épidémique. </w:t>
      </w:r>
    </w:p>
    <w:p w14:paraId="45FE7FA2" w14:textId="77777777" w:rsidR="00086249" w:rsidRPr="001D2E49" w:rsidRDefault="00086249" w:rsidP="00E1339A">
      <w:pPr>
        <w:jc w:val="both"/>
      </w:pPr>
    </w:p>
    <w:p w14:paraId="4F7345CA" w14:textId="2F369C08" w:rsidR="00E1339A" w:rsidRPr="001D2E49" w:rsidRDefault="00E1339A" w:rsidP="00E1339A">
      <w:pPr>
        <w:pStyle w:val="IRIS02"/>
      </w:pPr>
      <w:r w:rsidRPr="001D2E49">
        <w:t>Procédures pour les visiteurs professionnels</w:t>
      </w:r>
      <w:r w:rsidR="00086249">
        <w:t xml:space="preserve"> (</w:t>
      </w:r>
      <w:r w:rsidR="008725DE">
        <w:t>e.</w:t>
      </w:r>
      <w:r w:rsidR="00E8683C">
        <w:t>a</w:t>
      </w:r>
      <w:r w:rsidR="008725DE">
        <w:t>.</w:t>
      </w:r>
      <w:r w:rsidR="00086249">
        <w:t xml:space="preserve"> les médecins traitants, pédicures, coiffeurs, etc.)</w:t>
      </w:r>
    </w:p>
    <w:p w14:paraId="14492B5B" w14:textId="77777777" w:rsidR="00E1339A" w:rsidRPr="001D2E49" w:rsidRDefault="00E1339A" w:rsidP="00E1339A">
      <w:pPr>
        <w:jc w:val="both"/>
        <w:rPr>
          <w:i/>
        </w:rPr>
      </w:pPr>
      <w:r w:rsidRPr="007A2FF6">
        <w:rPr>
          <w:i/>
        </w:rPr>
        <w:t>A compléter avec modalités pratiques pour l'institution</w:t>
      </w:r>
      <w:r>
        <w:rPr>
          <w:i/>
        </w:rPr>
        <w:t>:</w:t>
      </w:r>
      <w:r w:rsidRPr="007A2FF6">
        <w:rPr>
          <w:rFonts w:cstheme="minorHAnsi"/>
          <w:i/>
          <w:lang w:val="fr-FR" w:eastAsia="en-GB"/>
        </w:rPr>
        <w:t xml:space="preserve"> </w:t>
      </w:r>
      <w:r w:rsidRPr="001D2E49">
        <w:rPr>
          <w:rFonts w:cstheme="minorHAnsi"/>
          <w:i/>
          <w:lang w:val="fr-FR" w:eastAsia="en-GB"/>
        </w:rPr>
        <w:t>registre des entrées, port du masque, durée, modalités et fréquence des visites, gestion éventuelle des colis de l'extérieur.</w:t>
      </w:r>
    </w:p>
    <w:p w14:paraId="5610F4C9" w14:textId="77777777" w:rsidR="00E1339A" w:rsidRPr="007A2FF6" w:rsidRDefault="00E1339A" w:rsidP="00E1339A">
      <w:pPr>
        <w:jc w:val="both"/>
        <w:rPr>
          <w:i/>
        </w:rPr>
      </w:pPr>
    </w:p>
    <w:p w14:paraId="638B9BBC" w14:textId="77777777" w:rsidR="00E1339A" w:rsidRPr="001D2E49" w:rsidRDefault="00E1339A" w:rsidP="00E1339A">
      <w:pPr>
        <w:pStyle w:val="IRIS02"/>
      </w:pPr>
      <w:r w:rsidRPr="001D2E49">
        <w:t>Procédures pour les visites suivant le stade épidémique</w:t>
      </w:r>
    </w:p>
    <w:p w14:paraId="378B71CC" w14:textId="48C52774" w:rsidR="000C3D68" w:rsidRDefault="00E1339A" w:rsidP="00E1339A">
      <w:pPr>
        <w:jc w:val="both"/>
        <w:rPr>
          <w:rFonts w:cstheme="minorHAnsi"/>
          <w:i/>
          <w:lang w:val="fr-FR" w:eastAsia="en-GB"/>
        </w:rPr>
      </w:pPr>
      <w:r w:rsidRPr="001D2E49">
        <w:rPr>
          <w:i/>
        </w:rPr>
        <w:t xml:space="preserve">A compléter avec les modalités pratiques pour l'institution: </w:t>
      </w:r>
      <w:r w:rsidRPr="001D2E49">
        <w:rPr>
          <w:rFonts w:cstheme="minorHAnsi"/>
          <w:i/>
          <w:lang w:val="fr-FR" w:eastAsia="en-GB"/>
        </w:rPr>
        <w:t>Flux, registre des entrées, port du masque, durée, modalités et fréquence des visites, gestion éventuelle des colis de l'extérieur.</w:t>
      </w:r>
    </w:p>
    <w:p w14:paraId="4E876987" w14:textId="77777777" w:rsidR="000B6913" w:rsidRPr="001D2E49" w:rsidRDefault="000B6913" w:rsidP="00E1339A">
      <w:pPr>
        <w:jc w:val="both"/>
      </w:pPr>
    </w:p>
    <w:p w14:paraId="7B998383" w14:textId="77777777" w:rsidR="00E1339A" w:rsidRPr="001D2E49" w:rsidRDefault="00E1339A" w:rsidP="00E1339A">
      <w:pPr>
        <w:pStyle w:val="IRIS02"/>
      </w:pPr>
      <w:r w:rsidRPr="001D2E49">
        <w:t>Procédures pour le personnel lors d'apparition de symptômes ou de retour d'un pays identifié à risque</w:t>
      </w:r>
    </w:p>
    <w:p w14:paraId="4B5721B7" w14:textId="77777777" w:rsidR="00E1339A" w:rsidRDefault="00E1339A" w:rsidP="00E1339A">
      <w:pPr>
        <w:jc w:val="both"/>
        <w:rPr>
          <w:i/>
        </w:rPr>
      </w:pPr>
      <w:r w:rsidRPr="001D2E49">
        <w:rPr>
          <w:i/>
        </w:rPr>
        <w:t>A compléter ou mettre les directives en annexe</w:t>
      </w:r>
    </w:p>
    <w:p w14:paraId="68B53D53" w14:textId="77777777" w:rsidR="00E1339A" w:rsidRPr="001D2E49" w:rsidRDefault="00E1339A" w:rsidP="00E1339A">
      <w:pPr>
        <w:jc w:val="both"/>
        <w:rPr>
          <w:i/>
        </w:rPr>
      </w:pPr>
    </w:p>
    <w:p w14:paraId="0BFE7CCF" w14:textId="77777777" w:rsidR="00E1339A" w:rsidRPr="001D2E49" w:rsidRDefault="00E1339A" w:rsidP="00E1339A">
      <w:pPr>
        <w:pStyle w:val="IRIS01"/>
        <w:numPr>
          <w:ilvl w:val="0"/>
          <w:numId w:val="5"/>
        </w:numPr>
        <w:shd w:val="clear" w:color="auto" w:fill="FFFFFF" w:themeFill="background1"/>
      </w:pPr>
      <w:bookmarkStart w:id="1" w:name="_Toc45797500"/>
      <w:r w:rsidRPr="001D2E49">
        <w:t xml:space="preserve">Mesures d'isolement et de </w:t>
      </w:r>
      <w:proofErr w:type="spellStart"/>
      <w:r w:rsidRPr="001D2E49">
        <w:t>cohortage</w:t>
      </w:r>
      <w:proofErr w:type="spellEnd"/>
      <w:r w:rsidRPr="001D2E49">
        <w:t xml:space="preserve"> lors de (suspicion de) cas</w:t>
      </w:r>
      <w:bookmarkEnd w:id="1"/>
      <w:r w:rsidRPr="001D2E49">
        <w:t xml:space="preserve"> </w:t>
      </w:r>
    </w:p>
    <w:p w14:paraId="3D06DB01" w14:textId="77777777" w:rsidR="00E1339A" w:rsidRPr="001D2E49" w:rsidRDefault="00E1339A" w:rsidP="00E1339A">
      <w:pPr>
        <w:jc w:val="both"/>
      </w:pPr>
    </w:p>
    <w:p w14:paraId="3B62F520" w14:textId="7A31542C" w:rsidR="00B36A7B" w:rsidRDefault="00E1339A" w:rsidP="008725DE">
      <w:pPr>
        <w:shd w:val="clear" w:color="auto" w:fill="FFFFFF" w:themeFill="background1"/>
        <w:jc w:val="both"/>
        <w:rPr>
          <w:rFonts w:cstheme="minorHAnsi"/>
          <w:b/>
          <w:lang w:eastAsia="en-GB"/>
        </w:rPr>
      </w:pPr>
      <w:r w:rsidRPr="001D2E49">
        <w:rPr>
          <w:rFonts w:cstheme="minorHAnsi"/>
          <w:i/>
          <w:lang w:eastAsia="en-GB"/>
        </w:rPr>
        <w:t>Compléter ou mettre en annexe (</w:t>
      </w:r>
      <w:r w:rsidR="00E8683C" w:rsidRPr="001D2E49">
        <w:rPr>
          <w:rFonts w:cstheme="minorHAnsi"/>
          <w:i/>
          <w:lang w:eastAsia="en-GB"/>
        </w:rPr>
        <w:t>cf</w:t>
      </w:r>
      <w:r w:rsidR="00E8683C">
        <w:rPr>
          <w:rFonts w:cstheme="minorHAnsi"/>
          <w:i/>
          <w:lang w:eastAsia="en-GB"/>
        </w:rPr>
        <w:t>.</w:t>
      </w:r>
      <w:r w:rsidRPr="001D2E49">
        <w:rPr>
          <w:rFonts w:cstheme="minorHAnsi"/>
          <w:i/>
          <w:lang w:eastAsia="en-GB"/>
        </w:rPr>
        <w:t xml:space="preserve"> circulaire du 9 juillet 2020) les éléments suivants: </w:t>
      </w:r>
      <w:r w:rsidR="00B36A7B" w:rsidRPr="008725DE">
        <w:rPr>
          <w:rFonts w:cstheme="minorHAnsi"/>
          <w:lang w:eastAsia="en-GB"/>
        </w:rPr>
        <w:t xml:space="preserve">3.1. </w:t>
      </w:r>
      <w:r w:rsidRPr="00366FB5">
        <w:rPr>
          <w:rFonts w:cstheme="minorHAnsi"/>
          <w:b/>
          <w:lang w:eastAsia="en-GB"/>
        </w:rPr>
        <w:t>Modalités de prise en charge d'un résident suspect ou confirmé</w:t>
      </w:r>
    </w:p>
    <w:p w14:paraId="5E629767" w14:textId="77777777" w:rsidR="00B36A7B" w:rsidRPr="00366FB5" w:rsidRDefault="00B36A7B" w:rsidP="008725DE">
      <w:pPr>
        <w:shd w:val="clear" w:color="auto" w:fill="FFFFFF" w:themeFill="background1"/>
        <w:jc w:val="both"/>
        <w:rPr>
          <w:rFonts w:cstheme="minorHAnsi"/>
          <w:b/>
          <w:lang w:eastAsia="en-GB"/>
        </w:rPr>
      </w:pPr>
    </w:p>
    <w:p w14:paraId="07572EE7" w14:textId="225EE189" w:rsidR="00E1339A" w:rsidRDefault="00B36A7B" w:rsidP="008725DE">
      <w:pPr>
        <w:shd w:val="clear" w:color="auto" w:fill="FFFFFF" w:themeFill="background1"/>
        <w:spacing w:after="120" w:line="240" w:lineRule="auto"/>
        <w:jc w:val="both"/>
        <w:rPr>
          <w:rFonts w:cstheme="minorHAnsi"/>
          <w:b/>
          <w:lang w:eastAsia="en-GB"/>
        </w:rPr>
      </w:pPr>
      <w:r w:rsidRPr="00791ABA">
        <w:rPr>
          <w:rFonts w:cstheme="minorHAnsi"/>
          <w:b/>
          <w:lang w:eastAsia="en-GB"/>
        </w:rPr>
        <w:t xml:space="preserve">3.2. </w:t>
      </w:r>
      <w:r w:rsidR="00E1339A" w:rsidRPr="00366FB5">
        <w:rPr>
          <w:rFonts w:cstheme="minorHAnsi"/>
          <w:b/>
          <w:lang w:eastAsia="en-GB"/>
        </w:rPr>
        <w:t>Matériel et entretien de la chambre</w:t>
      </w:r>
    </w:p>
    <w:p w14:paraId="2CFF1A0A" w14:textId="77777777" w:rsidR="000B6913" w:rsidRPr="00366FB5" w:rsidRDefault="000B6913" w:rsidP="008725DE">
      <w:pPr>
        <w:shd w:val="clear" w:color="auto" w:fill="FFFFFF" w:themeFill="background1"/>
        <w:spacing w:after="120" w:line="240" w:lineRule="auto"/>
        <w:jc w:val="both"/>
        <w:rPr>
          <w:rFonts w:cstheme="minorHAnsi"/>
          <w:b/>
          <w:u w:val="single"/>
          <w:lang w:eastAsia="en-GB"/>
        </w:rPr>
      </w:pPr>
    </w:p>
    <w:p w14:paraId="36AEF749" w14:textId="7B66DF14" w:rsidR="00E1339A" w:rsidRDefault="00B36A7B" w:rsidP="000B6913">
      <w:pPr>
        <w:shd w:val="clear" w:color="auto" w:fill="FFFFFF" w:themeFill="background1"/>
        <w:spacing w:after="120" w:line="240" w:lineRule="auto"/>
        <w:jc w:val="both"/>
        <w:rPr>
          <w:rFonts w:cstheme="minorHAnsi"/>
          <w:b/>
          <w:lang w:eastAsia="en-GB"/>
        </w:rPr>
      </w:pPr>
      <w:r w:rsidRPr="000B6913">
        <w:rPr>
          <w:rFonts w:cstheme="minorHAnsi"/>
          <w:b/>
          <w:lang w:eastAsia="en-GB"/>
        </w:rPr>
        <w:t xml:space="preserve">3.3. </w:t>
      </w:r>
      <w:r w:rsidR="00E1339A" w:rsidRPr="000B6913">
        <w:rPr>
          <w:rFonts w:cstheme="minorHAnsi"/>
          <w:b/>
          <w:lang w:eastAsia="en-GB"/>
        </w:rPr>
        <w:t>Mesures de soutien particulières (surveillance clinique et soutien moral) lors d'isolement</w:t>
      </w:r>
    </w:p>
    <w:p w14:paraId="3488F37C" w14:textId="77777777" w:rsidR="000B6913" w:rsidRPr="000B6913" w:rsidRDefault="000B6913" w:rsidP="000B6913">
      <w:pPr>
        <w:shd w:val="clear" w:color="auto" w:fill="FFFFFF" w:themeFill="background1"/>
        <w:spacing w:after="120" w:line="240" w:lineRule="auto"/>
        <w:jc w:val="both"/>
        <w:rPr>
          <w:rFonts w:cstheme="minorHAnsi"/>
          <w:b/>
          <w:u w:val="single"/>
          <w:lang w:eastAsia="en-GB"/>
        </w:rPr>
      </w:pPr>
    </w:p>
    <w:p w14:paraId="3486ED21" w14:textId="77777777" w:rsidR="00E1339A" w:rsidRPr="000B6913" w:rsidRDefault="00B36A7B" w:rsidP="000B6913">
      <w:pPr>
        <w:shd w:val="clear" w:color="auto" w:fill="FFFFFF" w:themeFill="background1"/>
        <w:spacing w:after="120" w:line="240" w:lineRule="auto"/>
        <w:jc w:val="both"/>
        <w:rPr>
          <w:rFonts w:cstheme="minorHAnsi"/>
          <w:b/>
          <w:lang w:eastAsia="en-GB"/>
        </w:rPr>
      </w:pPr>
      <w:r w:rsidRPr="000B6913">
        <w:rPr>
          <w:rFonts w:cstheme="minorHAnsi"/>
          <w:b/>
          <w:lang w:eastAsia="en-GB"/>
        </w:rPr>
        <w:t xml:space="preserve">3.4. </w:t>
      </w:r>
      <w:r w:rsidR="00E1339A" w:rsidRPr="000B6913">
        <w:rPr>
          <w:rFonts w:cstheme="minorHAnsi"/>
          <w:b/>
          <w:lang w:eastAsia="en-GB"/>
        </w:rPr>
        <w:t>Gestion des déchets</w:t>
      </w:r>
    </w:p>
    <w:p w14:paraId="41249C68" w14:textId="40AC9E0E" w:rsidR="00B36A7B" w:rsidRPr="001D2E49" w:rsidRDefault="000B6913" w:rsidP="00121534">
      <w:pPr>
        <w:jc w:val="both"/>
      </w:pPr>
      <w:r>
        <w:t>Cochez</w:t>
      </w:r>
      <w:r w:rsidR="00B36A7B">
        <w:t xml:space="preserve"> les modalit</w:t>
      </w:r>
      <w:r w:rsidR="00086249">
        <w:t>és de gestion des déchets des ch</w:t>
      </w:r>
      <w:r w:rsidR="00B36A7B">
        <w:t>a</w:t>
      </w:r>
      <w:r w:rsidR="00086249">
        <w:t>m</w:t>
      </w:r>
      <w:r w:rsidR="00B36A7B">
        <w:t>bre</w:t>
      </w:r>
      <w:r w:rsidR="00086249">
        <w:t>s et</w:t>
      </w:r>
      <w:r w:rsidR="00B36A7B">
        <w:t xml:space="preserve"> </w:t>
      </w:r>
      <w:r w:rsidR="00086249">
        <w:t>de l’</w:t>
      </w:r>
      <w:r w:rsidR="00B36A7B">
        <w:t xml:space="preserve">unité </w:t>
      </w:r>
      <w:r w:rsidR="003C5CDC">
        <w:t>COVID</w:t>
      </w:r>
      <w:r w:rsidR="00086249">
        <w:t xml:space="preserve"> </w:t>
      </w:r>
      <w:r w:rsidR="00B36A7B">
        <w:t>ou annexez votre procédure écrite.</w:t>
      </w:r>
    </w:p>
    <w:p w14:paraId="43110837" w14:textId="77777777" w:rsidR="000B6913" w:rsidRDefault="000B6913" w:rsidP="000B6913">
      <w:pPr>
        <w:jc w:val="both"/>
      </w:pPr>
      <w:r>
        <w:t>Minimum prévu par la circulaire :</w:t>
      </w:r>
    </w:p>
    <w:p w14:paraId="7F74F926" w14:textId="77777777" w:rsidR="000B6913" w:rsidRDefault="000B6913" w:rsidP="000B6913">
      <w:pPr>
        <w:pStyle w:val="Paragraphedeliste"/>
        <w:numPr>
          <w:ilvl w:val="0"/>
          <w:numId w:val="18"/>
        </w:numPr>
        <w:jc w:val="both"/>
      </w:pPr>
      <w:r w:rsidRPr="00C24036">
        <w:t xml:space="preserve">Le matériel coupant et les aiguilles sont évacués dans les conteneurs spécifiques. - </w:t>
      </w:r>
    </w:p>
    <w:p w14:paraId="45871879" w14:textId="77777777" w:rsidR="000B6913" w:rsidRDefault="000B6913" w:rsidP="000B6913">
      <w:pPr>
        <w:pStyle w:val="Paragraphedeliste"/>
        <w:numPr>
          <w:ilvl w:val="0"/>
          <w:numId w:val="18"/>
        </w:numPr>
        <w:jc w:val="both"/>
      </w:pPr>
      <w:r w:rsidRPr="00C24036">
        <w:t>Les autres déchets spéciaux liés aux soins de santé sont éliminés dans des récipients agréés: matériel d'incontinence, tuyaux respiratoires, poches urinaires vidées, bandages, mouchoirs, alèzes et draps jetables ainsi que tout matériel ayant été en contact avec les fluides corporels (ex. équipement de protection ind</w:t>
      </w:r>
      <w:r>
        <w:t xml:space="preserve">ividuelle souillé, mouchoirs). </w:t>
      </w:r>
    </w:p>
    <w:p w14:paraId="6AC2A28F" w14:textId="77777777" w:rsidR="000B6913" w:rsidRDefault="000B6913" w:rsidP="000B6913">
      <w:pPr>
        <w:pStyle w:val="Paragraphedeliste"/>
        <w:numPr>
          <w:ilvl w:val="0"/>
          <w:numId w:val="18"/>
        </w:numPr>
        <w:jc w:val="both"/>
      </w:pPr>
      <w:r w:rsidRPr="00C24036">
        <w:t>Le reste des déchets personnels du patient est éliminé par du personnel équipé dans des sacs bien fermés et dans une poubelle fermée. Il s'agit entre autres des restes de repas, des déchets papier et carton (sauf mouchoirs), des équipements de protection individuelle non-souillés.</w:t>
      </w:r>
    </w:p>
    <w:p w14:paraId="3491104F" w14:textId="77777777" w:rsidR="00B36A7B" w:rsidRPr="00981D87" w:rsidRDefault="00B36A7B" w:rsidP="00366FB5">
      <w:pPr>
        <w:shd w:val="clear" w:color="auto" w:fill="FFFFFF" w:themeFill="background1"/>
        <w:spacing w:after="120" w:line="240" w:lineRule="auto"/>
        <w:jc w:val="both"/>
        <w:rPr>
          <w:rFonts w:cstheme="minorHAnsi"/>
          <w:lang w:eastAsia="en-GB"/>
        </w:rPr>
      </w:pPr>
    </w:p>
    <w:p w14:paraId="3C2B67F6" w14:textId="51771F55" w:rsidR="00E1339A" w:rsidRDefault="00B36A7B" w:rsidP="00121534">
      <w:pPr>
        <w:shd w:val="clear" w:color="auto" w:fill="FFFFFF" w:themeFill="background1"/>
        <w:spacing w:after="120" w:line="240" w:lineRule="auto"/>
        <w:jc w:val="both"/>
        <w:rPr>
          <w:rFonts w:cstheme="minorHAnsi"/>
          <w:b/>
          <w:lang w:eastAsia="en-GB"/>
        </w:rPr>
      </w:pPr>
      <w:r w:rsidRPr="00121534">
        <w:rPr>
          <w:rFonts w:cstheme="minorHAnsi"/>
          <w:b/>
          <w:lang w:eastAsia="en-GB"/>
        </w:rPr>
        <w:t xml:space="preserve">3.5. </w:t>
      </w:r>
      <w:r w:rsidR="00E1339A" w:rsidRPr="00121534">
        <w:rPr>
          <w:rFonts w:cstheme="minorHAnsi"/>
          <w:b/>
          <w:lang w:eastAsia="en-GB"/>
        </w:rPr>
        <w:t xml:space="preserve">Plan de </w:t>
      </w:r>
      <w:proofErr w:type="spellStart"/>
      <w:r w:rsidR="00E1339A" w:rsidRPr="00121534">
        <w:rPr>
          <w:rFonts w:cstheme="minorHAnsi"/>
          <w:b/>
          <w:lang w:eastAsia="en-GB"/>
        </w:rPr>
        <w:t>cohortage</w:t>
      </w:r>
      <w:proofErr w:type="spellEnd"/>
      <w:r w:rsidR="00E1339A" w:rsidRPr="00121534">
        <w:rPr>
          <w:rFonts w:cstheme="minorHAnsi"/>
          <w:b/>
          <w:lang w:eastAsia="en-GB"/>
        </w:rPr>
        <w:t xml:space="preserve"> lors de plusieurs cas suspects ou positifs en fonction de l'organisation et de l'architecture de l'institution</w:t>
      </w:r>
      <w:r w:rsidR="00E8683C">
        <w:rPr>
          <w:rFonts w:cstheme="minorHAnsi"/>
          <w:b/>
          <w:lang w:eastAsia="en-GB"/>
        </w:rPr>
        <w:t xml:space="preserve"> </w:t>
      </w:r>
      <w:r w:rsidR="00E1339A" w:rsidRPr="00121534">
        <w:rPr>
          <w:rFonts w:cstheme="minorHAnsi"/>
          <w:b/>
          <w:lang w:eastAsia="en-GB"/>
        </w:rPr>
        <w:t xml:space="preserve">: déménagement de chambre, constitution d'une unité </w:t>
      </w:r>
      <w:proofErr w:type="spellStart"/>
      <w:r w:rsidR="00E1339A" w:rsidRPr="00121534">
        <w:rPr>
          <w:rFonts w:cstheme="minorHAnsi"/>
          <w:b/>
          <w:lang w:eastAsia="en-GB"/>
        </w:rPr>
        <w:t>COVID</w:t>
      </w:r>
      <w:r w:rsidR="00121534">
        <w:rPr>
          <w:rFonts w:cstheme="minorHAnsi"/>
          <w:b/>
          <w:lang w:eastAsia="en-GB"/>
        </w:rPr>
        <w:t>,</w:t>
      </w:r>
      <w:r w:rsidR="00E1339A" w:rsidRPr="00121534">
        <w:rPr>
          <w:rFonts w:cstheme="minorHAnsi"/>
          <w:b/>
          <w:lang w:eastAsia="en-GB"/>
        </w:rPr>
        <w:t>cohortage</w:t>
      </w:r>
      <w:proofErr w:type="spellEnd"/>
      <w:r w:rsidR="00E1339A" w:rsidRPr="00121534">
        <w:rPr>
          <w:rFonts w:cstheme="minorHAnsi"/>
          <w:b/>
          <w:lang w:eastAsia="en-GB"/>
        </w:rPr>
        <w:t xml:space="preserve"> virtuel</w:t>
      </w:r>
      <w:r w:rsidR="00C6332F" w:rsidRPr="00121534">
        <w:rPr>
          <w:rFonts w:cstheme="minorHAnsi"/>
          <w:b/>
          <w:lang w:eastAsia="en-GB"/>
        </w:rPr>
        <w:t xml:space="preserve"> ou </w:t>
      </w:r>
      <w:proofErr w:type="spellStart"/>
      <w:r w:rsidR="00C6332F" w:rsidRPr="00121534">
        <w:rPr>
          <w:rFonts w:cstheme="minorHAnsi"/>
          <w:b/>
          <w:lang w:eastAsia="en-GB"/>
        </w:rPr>
        <w:t>cohortage</w:t>
      </w:r>
      <w:proofErr w:type="spellEnd"/>
      <w:r w:rsidR="00C6332F" w:rsidRPr="00121534">
        <w:rPr>
          <w:rFonts w:cstheme="minorHAnsi"/>
          <w:b/>
          <w:lang w:eastAsia="en-GB"/>
        </w:rPr>
        <w:t xml:space="preserve"> de l'équipe soignante</w:t>
      </w:r>
    </w:p>
    <w:p w14:paraId="7D8F8DB5" w14:textId="77777777" w:rsidR="00121534" w:rsidRPr="00121534" w:rsidRDefault="00121534" w:rsidP="00121534">
      <w:pPr>
        <w:shd w:val="clear" w:color="auto" w:fill="FFFFFF" w:themeFill="background1"/>
        <w:spacing w:after="120" w:line="240" w:lineRule="auto"/>
        <w:jc w:val="both"/>
        <w:rPr>
          <w:rFonts w:cstheme="minorHAnsi"/>
          <w:b/>
          <w:lang w:eastAsia="en-GB"/>
        </w:rPr>
      </w:pPr>
    </w:p>
    <w:p w14:paraId="00A0AF18" w14:textId="77777777" w:rsidR="00E1339A" w:rsidRPr="00121534" w:rsidRDefault="00B36A7B" w:rsidP="00121534">
      <w:pPr>
        <w:shd w:val="clear" w:color="auto" w:fill="FFFFFF" w:themeFill="background1"/>
        <w:spacing w:after="120" w:line="240" w:lineRule="auto"/>
        <w:jc w:val="both"/>
        <w:rPr>
          <w:rFonts w:cstheme="minorHAnsi"/>
          <w:b/>
          <w:lang w:eastAsia="en-GB"/>
        </w:rPr>
      </w:pPr>
      <w:r w:rsidRPr="00121534">
        <w:rPr>
          <w:rFonts w:cstheme="minorHAnsi"/>
          <w:b/>
          <w:lang w:eastAsia="en-GB"/>
        </w:rPr>
        <w:t xml:space="preserve">3.6. </w:t>
      </w:r>
      <w:r w:rsidR="00E1339A" w:rsidRPr="00121534">
        <w:rPr>
          <w:rFonts w:cstheme="minorHAnsi"/>
          <w:b/>
          <w:lang w:eastAsia="en-GB"/>
        </w:rPr>
        <w:t>Mesures lors de décès de cause infectieuse</w:t>
      </w:r>
    </w:p>
    <w:p w14:paraId="18C87921" w14:textId="41CB49FC" w:rsidR="001E6F11" w:rsidRPr="000A7398" w:rsidRDefault="00121534" w:rsidP="001E6F11">
      <w:pPr>
        <w:jc w:val="both"/>
        <w:rPr>
          <w:i/>
        </w:rPr>
      </w:pPr>
      <w:r w:rsidRPr="001D2E49">
        <w:rPr>
          <w:i/>
        </w:rPr>
        <w:t>A compléter ou mettre les directives en annexe</w:t>
      </w:r>
      <w:r w:rsidR="001E6F11">
        <w:rPr>
          <w:i/>
        </w:rPr>
        <w:t>.</w:t>
      </w:r>
    </w:p>
    <w:p w14:paraId="08BBD456" w14:textId="2B783525" w:rsidR="00B36A7B" w:rsidRDefault="001E6F11" w:rsidP="00E1339A">
      <w:pPr>
        <w:shd w:val="clear" w:color="auto" w:fill="FFFFFF" w:themeFill="background1"/>
        <w:spacing w:after="120" w:line="240" w:lineRule="auto"/>
        <w:jc w:val="both"/>
        <w:rPr>
          <w:rFonts w:cstheme="minorHAnsi"/>
          <w:lang w:eastAsia="en-GB"/>
        </w:rPr>
      </w:pPr>
      <w:bookmarkStart w:id="2" w:name="_Hlk46320594"/>
      <w:r>
        <w:rPr>
          <w:rFonts w:cstheme="minorHAnsi"/>
          <w:lang w:eastAsia="en-GB"/>
        </w:rPr>
        <w:lastRenderedPageBreak/>
        <w:t xml:space="preserve">Les informations détaillées sont disponible sur </w:t>
      </w:r>
      <w:hyperlink r:id="rId9" w:history="1">
        <w:r w:rsidRPr="00FC036A">
          <w:rPr>
            <w:rStyle w:val="Lienhypertexte"/>
            <w:rFonts w:cstheme="minorHAnsi"/>
            <w:lang w:eastAsia="en-GB"/>
          </w:rPr>
          <w:t>https://covid-19.sciensano.be/sites/default/files/Covid19/COVID-19_procedure_deaths_FR.pdf</w:t>
        </w:r>
      </w:hyperlink>
    </w:p>
    <w:bookmarkEnd w:id="2"/>
    <w:p w14:paraId="77818852" w14:textId="0FB1D5B7" w:rsidR="003C111E" w:rsidRPr="000A7398" w:rsidRDefault="003C111E" w:rsidP="003C111E">
      <w:pPr>
        <w:shd w:val="clear" w:color="auto" w:fill="FFFFFF" w:themeFill="background1"/>
        <w:spacing w:after="120" w:line="240" w:lineRule="auto"/>
        <w:jc w:val="both"/>
        <w:rPr>
          <w:rFonts w:cstheme="minorHAnsi"/>
          <w:b/>
          <w:lang w:eastAsia="en-GB"/>
        </w:rPr>
      </w:pPr>
      <w:r w:rsidRPr="000A7398">
        <w:rPr>
          <w:rFonts w:cstheme="minorHAnsi"/>
          <w:b/>
          <w:lang w:eastAsia="en-GB"/>
        </w:rPr>
        <w:t>Transport vers la morgue au sein de la structure</w:t>
      </w:r>
    </w:p>
    <w:p w14:paraId="3F579EE3" w14:textId="46994796" w:rsidR="003C111E" w:rsidRPr="00C30B07" w:rsidRDefault="003C111E" w:rsidP="000A7398">
      <w:pPr>
        <w:pStyle w:val="Paragraphedeliste"/>
        <w:numPr>
          <w:ilvl w:val="0"/>
          <w:numId w:val="22"/>
        </w:numPr>
        <w:shd w:val="clear" w:color="auto" w:fill="FFFFFF" w:themeFill="background1"/>
        <w:spacing w:after="120" w:line="240" w:lineRule="auto"/>
        <w:jc w:val="both"/>
        <w:rPr>
          <w:rFonts w:cstheme="minorHAnsi"/>
          <w:lang w:eastAsia="en-GB"/>
        </w:rPr>
      </w:pPr>
      <w:r w:rsidRPr="003C111E">
        <w:rPr>
          <w:rFonts w:cstheme="minorHAnsi"/>
          <w:lang w:eastAsia="en-GB"/>
        </w:rPr>
        <w:t xml:space="preserve">Si la personne est décédée à </w:t>
      </w:r>
      <w:r w:rsidR="0002240A">
        <w:rPr>
          <w:rFonts w:cstheme="minorHAnsi"/>
          <w:lang w:eastAsia="en-GB"/>
        </w:rPr>
        <w:t>la MR-MRS</w:t>
      </w:r>
      <w:r w:rsidRPr="003C111E">
        <w:rPr>
          <w:rFonts w:cstheme="minorHAnsi"/>
          <w:lang w:eastAsia="en-GB"/>
        </w:rPr>
        <w:t xml:space="preserve"> </w:t>
      </w:r>
      <w:r w:rsidR="00E93181">
        <w:rPr>
          <w:rFonts w:cstheme="minorHAnsi"/>
          <w:lang w:eastAsia="en-GB"/>
        </w:rPr>
        <w:t xml:space="preserve">et </w:t>
      </w:r>
      <w:r w:rsidRPr="003C111E">
        <w:rPr>
          <w:rFonts w:cstheme="minorHAnsi"/>
          <w:lang w:eastAsia="en-GB"/>
        </w:rPr>
        <w:t>a été soignée dans une chambre d'isolement (avec antichambre ou sas et une éventuelle pression négative dans la chambre elle-même), la surface extérieure du sac mortuaire doit être désinfectée immédiatement avant que le sac mortuaire ne quitte l'antichambre (sas).</w:t>
      </w:r>
    </w:p>
    <w:p w14:paraId="1F772FED" w14:textId="457F23B6" w:rsidR="003C111E" w:rsidRPr="000A7398" w:rsidRDefault="003C111E" w:rsidP="000A7398">
      <w:pPr>
        <w:pStyle w:val="Paragraphedeliste"/>
        <w:numPr>
          <w:ilvl w:val="0"/>
          <w:numId w:val="22"/>
        </w:numPr>
        <w:shd w:val="clear" w:color="auto" w:fill="FFFFFF" w:themeFill="background1"/>
        <w:spacing w:after="120" w:line="240" w:lineRule="auto"/>
        <w:jc w:val="both"/>
        <w:rPr>
          <w:rFonts w:cstheme="minorHAnsi"/>
          <w:lang w:eastAsia="en-GB"/>
        </w:rPr>
      </w:pPr>
      <w:r w:rsidRPr="000B3B56">
        <w:rPr>
          <w:rFonts w:cstheme="minorHAnsi"/>
          <w:lang w:eastAsia="en-GB"/>
        </w:rPr>
        <w:t>Afin de gérer ce processus, il peut être nécessaire qu'au moins deux personnes portent des vêtements de protection.</w:t>
      </w:r>
    </w:p>
    <w:p w14:paraId="3A76592F" w14:textId="3516E775" w:rsidR="003C111E" w:rsidRPr="000A7398" w:rsidRDefault="003C111E" w:rsidP="000A7398">
      <w:pPr>
        <w:pStyle w:val="Paragraphedeliste"/>
        <w:numPr>
          <w:ilvl w:val="0"/>
          <w:numId w:val="22"/>
        </w:numPr>
        <w:shd w:val="clear" w:color="auto" w:fill="FFFFFF" w:themeFill="background1"/>
        <w:spacing w:after="120" w:line="240" w:lineRule="auto"/>
        <w:jc w:val="both"/>
        <w:rPr>
          <w:rFonts w:cstheme="minorHAnsi"/>
          <w:lang w:eastAsia="en-GB"/>
        </w:rPr>
      </w:pPr>
      <w:r w:rsidRPr="000A7398">
        <w:rPr>
          <w:rFonts w:cstheme="minorHAnsi"/>
          <w:lang w:eastAsia="en-GB"/>
        </w:rPr>
        <w:t>La civière avec le corps est désinfectée avant de quitter l'antichambre.</w:t>
      </w:r>
    </w:p>
    <w:p w14:paraId="694841DA" w14:textId="07B28EEC" w:rsidR="003C111E" w:rsidRPr="000A7398" w:rsidRDefault="003C111E" w:rsidP="000A7398">
      <w:pPr>
        <w:pStyle w:val="Paragraphedeliste"/>
        <w:numPr>
          <w:ilvl w:val="0"/>
          <w:numId w:val="22"/>
        </w:numPr>
        <w:shd w:val="clear" w:color="auto" w:fill="FFFFFF" w:themeFill="background1"/>
        <w:spacing w:after="120" w:line="240" w:lineRule="auto"/>
        <w:jc w:val="both"/>
        <w:rPr>
          <w:rFonts w:cstheme="minorHAnsi"/>
          <w:lang w:eastAsia="en-GB"/>
        </w:rPr>
      </w:pPr>
      <w:r w:rsidRPr="000A7398">
        <w:rPr>
          <w:rFonts w:cstheme="minorHAnsi"/>
          <w:lang w:eastAsia="en-GB"/>
        </w:rPr>
        <w:t>Avant de quitter l’antichambre, les employés enlèvent leurs vêtements de protection.</w:t>
      </w:r>
    </w:p>
    <w:p w14:paraId="141349F9" w14:textId="4CBCD617" w:rsidR="003C111E" w:rsidRPr="000A7398" w:rsidRDefault="003C111E" w:rsidP="003C111E">
      <w:pPr>
        <w:shd w:val="clear" w:color="auto" w:fill="FFFFFF" w:themeFill="background1"/>
        <w:spacing w:after="120" w:line="240" w:lineRule="auto"/>
        <w:jc w:val="both"/>
        <w:rPr>
          <w:rFonts w:cstheme="minorHAnsi"/>
          <w:b/>
          <w:lang w:eastAsia="en-GB"/>
        </w:rPr>
      </w:pPr>
      <w:r w:rsidRPr="000A7398">
        <w:rPr>
          <w:rFonts w:cstheme="minorHAnsi"/>
          <w:b/>
          <w:lang w:eastAsia="en-GB"/>
        </w:rPr>
        <w:t>Transport vers les pompes funèbres</w:t>
      </w:r>
    </w:p>
    <w:p w14:paraId="32F01E02" w14:textId="293A585D" w:rsidR="001E6F11" w:rsidRPr="003C111E" w:rsidRDefault="003C111E" w:rsidP="000A7398">
      <w:pPr>
        <w:pStyle w:val="Paragraphedeliste"/>
        <w:numPr>
          <w:ilvl w:val="0"/>
          <w:numId w:val="21"/>
        </w:numPr>
        <w:shd w:val="clear" w:color="auto" w:fill="FFFFFF" w:themeFill="background1"/>
        <w:spacing w:after="120" w:line="240" w:lineRule="auto"/>
        <w:jc w:val="both"/>
        <w:rPr>
          <w:rFonts w:cstheme="minorHAnsi"/>
          <w:lang w:eastAsia="en-GB"/>
        </w:rPr>
      </w:pPr>
      <w:r w:rsidRPr="003C111E">
        <w:rPr>
          <w:rFonts w:cstheme="minorHAnsi"/>
          <w:lang w:eastAsia="en-GB"/>
        </w:rPr>
        <w:t>Le transport du corps doit se faire dans un sac mortuaire entièrement fermé et imperméable (si un cercueil définitif n’a pas encore été choisi), mais de préférence dans un cercueil fermé et imperméable.</w:t>
      </w:r>
    </w:p>
    <w:p w14:paraId="7DD831BB" w14:textId="77777777" w:rsidR="00C30B07" w:rsidRDefault="00C30B07" w:rsidP="00C30B07">
      <w:pPr>
        <w:shd w:val="clear" w:color="auto" w:fill="FFFFFF" w:themeFill="background1"/>
        <w:spacing w:after="120" w:line="240" w:lineRule="auto"/>
        <w:jc w:val="both"/>
        <w:rPr>
          <w:rFonts w:cstheme="minorHAnsi"/>
          <w:b/>
          <w:lang w:eastAsia="en-GB"/>
        </w:rPr>
      </w:pPr>
      <w:r w:rsidRPr="000A7398">
        <w:rPr>
          <w:rFonts w:cstheme="minorHAnsi"/>
          <w:b/>
          <w:lang w:eastAsia="en-GB"/>
        </w:rPr>
        <w:t>Gestion des matériaux et des déchets</w:t>
      </w:r>
    </w:p>
    <w:p w14:paraId="5DD1CE44" w14:textId="1F3336FB" w:rsidR="00C30B07" w:rsidRPr="000B3B56" w:rsidRDefault="00C30B07" w:rsidP="000A7398">
      <w:pPr>
        <w:pStyle w:val="Paragraphedeliste"/>
        <w:numPr>
          <w:ilvl w:val="0"/>
          <w:numId w:val="21"/>
        </w:numPr>
        <w:shd w:val="clear" w:color="auto" w:fill="FFFFFF" w:themeFill="background1"/>
        <w:spacing w:after="120" w:line="240" w:lineRule="auto"/>
        <w:jc w:val="both"/>
        <w:rPr>
          <w:rFonts w:cstheme="minorHAnsi"/>
          <w:b/>
          <w:lang w:eastAsia="en-GB"/>
        </w:rPr>
      </w:pPr>
      <w:r w:rsidRPr="00C30B07">
        <w:rPr>
          <w:rFonts w:cstheme="minorHAnsi"/>
          <w:lang w:eastAsia="en-GB"/>
        </w:rPr>
        <w:t>Les EPI jetables doivent être traités comme du matériel potentiellement infectieux et</w:t>
      </w:r>
      <w:r w:rsidR="0002240A">
        <w:rPr>
          <w:rFonts w:cstheme="minorHAnsi"/>
          <w:lang w:eastAsia="en-GB"/>
        </w:rPr>
        <w:t xml:space="preserve"> éliminés confor</w:t>
      </w:r>
      <w:r w:rsidRPr="00C30B07">
        <w:rPr>
          <w:rFonts w:cstheme="minorHAnsi"/>
          <w:lang w:eastAsia="en-GB"/>
        </w:rPr>
        <w:t>mément à la procédure standard pour les déchets médicaux à haut risque.</w:t>
      </w:r>
    </w:p>
    <w:p w14:paraId="3F470920" w14:textId="5F6FA4B6" w:rsidR="00C30B07" w:rsidRPr="000A7398" w:rsidRDefault="00C30B07" w:rsidP="000A7398">
      <w:pPr>
        <w:pStyle w:val="Paragraphedeliste"/>
        <w:numPr>
          <w:ilvl w:val="0"/>
          <w:numId w:val="21"/>
        </w:numPr>
        <w:shd w:val="clear" w:color="auto" w:fill="FFFFFF" w:themeFill="background1"/>
        <w:spacing w:after="120" w:line="240" w:lineRule="auto"/>
        <w:jc w:val="both"/>
        <w:rPr>
          <w:rFonts w:cstheme="minorHAnsi"/>
          <w:b/>
          <w:lang w:eastAsia="en-GB"/>
        </w:rPr>
      </w:pPr>
      <w:r w:rsidRPr="0002240A">
        <w:rPr>
          <w:rFonts w:cstheme="minorHAnsi"/>
          <w:lang w:eastAsia="en-GB"/>
        </w:rPr>
        <w:t>Les équipements de protection individuelle réutilisables (par exemple, l</w:t>
      </w:r>
      <w:r w:rsidR="0002240A" w:rsidRPr="0002240A">
        <w:rPr>
          <w:rFonts w:cstheme="minorHAnsi"/>
          <w:lang w:eastAsia="en-GB"/>
        </w:rPr>
        <w:t>es lunettes, les protections fa</w:t>
      </w:r>
      <w:r w:rsidRPr="000A7398">
        <w:rPr>
          <w:rFonts w:cstheme="minorHAnsi"/>
          <w:lang w:eastAsia="en-GB"/>
        </w:rPr>
        <w:t>ciales) doivent être nettoyés et désinfectés conformément aux recommandations du fabricant avant d'être réutilisés.</w:t>
      </w:r>
    </w:p>
    <w:p w14:paraId="2335E778" w14:textId="25835553" w:rsidR="00C30B07" w:rsidRPr="000B3B56" w:rsidRDefault="00C30B07" w:rsidP="000A7398">
      <w:pPr>
        <w:pStyle w:val="Paragraphedeliste"/>
        <w:numPr>
          <w:ilvl w:val="0"/>
          <w:numId w:val="21"/>
        </w:numPr>
        <w:shd w:val="clear" w:color="auto" w:fill="FFFFFF" w:themeFill="background1"/>
        <w:spacing w:after="120" w:line="240" w:lineRule="auto"/>
        <w:jc w:val="both"/>
        <w:rPr>
          <w:rFonts w:cstheme="minorHAnsi"/>
          <w:lang w:eastAsia="en-GB"/>
        </w:rPr>
      </w:pPr>
      <w:r w:rsidRPr="00C30B07">
        <w:rPr>
          <w:rFonts w:cstheme="minorHAnsi"/>
          <w:lang w:eastAsia="en-GB"/>
        </w:rPr>
        <w:t xml:space="preserve">Placez les textiles dans la chambre d'isolement du patient dans un </w:t>
      </w:r>
      <w:r w:rsidR="0002240A">
        <w:rPr>
          <w:rFonts w:cstheme="minorHAnsi"/>
          <w:lang w:eastAsia="en-GB"/>
        </w:rPr>
        <w:t>sac ou un conteneur étanche con</w:t>
      </w:r>
      <w:r w:rsidRPr="00C30B07">
        <w:rPr>
          <w:rFonts w:cstheme="minorHAnsi"/>
          <w:lang w:eastAsia="en-GB"/>
        </w:rPr>
        <w:t>formément aux procédures relatives au linge infectieux.</w:t>
      </w:r>
    </w:p>
    <w:p w14:paraId="00FCFAEF" w14:textId="7139E4C1" w:rsidR="00C30B07" w:rsidRPr="000A7398" w:rsidRDefault="00C30B07" w:rsidP="000A7398">
      <w:pPr>
        <w:pStyle w:val="Paragraphedeliste"/>
        <w:numPr>
          <w:ilvl w:val="0"/>
          <w:numId w:val="21"/>
        </w:numPr>
        <w:shd w:val="clear" w:color="auto" w:fill="FFFFFF" w:themeFill="background1"/>
        <w:spacing w:after="120" w:line="240" w:lineRule="auto"/>
        <w:jc w:val="both"/>
        <w:rPr>
          <w:rFonts w:cstheme="minorHAnsi"/>
          <w:lang w:eastAsia="en-GB"/>
        </w:rPr>
      </w:pPr>
      <w:r w:rsidRPr="0002240A">
        <w:rPr>
          <w:rFonts w:cstheme="minorHAnsi"/>
          <w:lang w:eastAsia="en-GB"/>
        </w:rPr>
        <w:t>Les effets personnels et les vêtements du défunt, soupçonnés d’être</w:t>
      </w:r>
      <w:r w:rsidR="0002240A" w:rsidRPr="0002240A">
        <w:rPr>
          <w:rFonts w:cstheme="minorHAnsi"/>
          <w:lang w:eastAsia="en-GB"/>
        </w:rPr>
        <w:t xml:space="preserve"> contaminés, doivent être trans</w:t>
      </w:r>
      <w:r w:rsidRPr="000A7398">
        <w:rPr>
          <w:rFonts w:cstheme="minorHAnsi"/>
          <w:lang w:eastAsia="en-GB"/>
        </w:rPr>
        <w:t>férés aux proches parents dans un sac étanche, avec l’instruction claire de ne pas l’ouvrir pendant 72h.</w:t>
      </w:r>
    </w:p>
    <w:p w14:paraId="500BF3AE" w14:textId="1F657477" w:rsidR="00C30B07" w:rsidRPr="000A7398" w:rsidRDefault="00C30B07" w:rsidP="000A7398">
      <w:pPr>
        <w:pStyle w:val="Paragraphedeliste"/>
        <w:numPr>
          <w:ilvl w:val="0"/>
          <w:numId w:val="21"/>
        </w:numPr>
        <w:shd w:val="clear" w:color="auto" w:fill="FFFFFF" w:themeFill="background1"/>
        <w:spacing w:after="120" w:line="240" w:lineRule="auto"/>
        <w:jc w:val="both"/>
        <w:rPr>
          <w:rFonts w:cstheme="minorHAnsi"/>
          <w:lang w:eastAsia="en-GB"/>
        </w:rPr>
      </w:pPr>
      <w:r w:rsidRPr="000A7398">
        <w:rPr>
          <w:rFonts w:cstheme="minorHAnsi"/>
          <w:lang w:eastAsia="en-GB"/>
        </w:rPr>
        <w:t>Les sacs mortuaires usagés (vides) sont éliminés comme des déchets médicaux à haut risque.</w:t>
      </w:r>
    </w:p>
    <w:p w14:paraId="75903FD0" w14:textId="378385C7" w:rsidR="00C30B07" w:rsidRPr="000A7398" w:rsidRDefault="00C30B07" w:rsidP="00C30B07">
      <w:pPr>
        <w:shd w:val="clear" w:color="auto" w:fill="FFFFFF" w:themeFill="background1"/>
        <w:spacing w:after="120" w:line="240" w:lineRule="auto"/>
        <w:jc w:val="both"/>
        <w:rPr>
          <w:rFonts w:cstheme="minorHAnsi"/>
          <w:b/>
          <w:lang w:eastAsia="en-GB"/>
        </w:rPr>
      </w:pPr>
      <w:r w:rsidRPr="000A7398">
        <w:rPr>
          <w:rFonts w:cstheme="minorHAnsi"/>
          <w:b/>
          <w:lang w:eastAsia="en-GB"/>
        </w:rPr>
        <w:t>Nettoyage des locaux</w:t>
      </w:r>
    </w:p>
    <w:p w14:paraId="39ECF417" w14:textId="6E963ECD" w:rsidR="00C30B07" w:rsidRPr="0002240A" w:rsidRDefault="00C30B07" w:rsidP="000A7398">
      <w:pPr>
        <w:pStyle w:val="Paragraphedeliste"/>
        <w:numPr>
          <w:ilvl w:val="0"/>
          <w:numId w:val="23"/>
        </w:numPr>
        <w:shd w:val="clear" w:color="auto" w:fill="FFFFFF" w:themeFill="background1"/>
        <w:spacing w:after="120" w:line="240" w:lineRule="auto"/>
        <w:jc w:val="both"/>
        <w:rPr>
          <w:rFonts w:cstheme="minorHAnsi"/>
          <w:lang w:eastAsia="en-GB"/>
        </w:rPr>
      </w:pPr>
      <w:r w:rsidRPr="00C30B07">
        <w:rPr>
          <w:rFonts w:cstheme="minorHAnsi"/>
          <w:lang w:eastAsia="en-GB"/>
        </w:rPr>
        <w:t>En raison de la survie "possible" du virus dans l'environnement pendant plusieurs jours, la zone où la personne est décédée et la zone où le corps a été préparé sont nettoyées avant d'êtr</w:t>
      </w:r>
      <w:r w:rsidRPr="000B3B56">
        <w:rPr>
          <w:rFonts w:cstheme="minorHAnsi"/>
          <w:lang w:eastAsia="en-GB"/>
        </w:rPr>
        <w:t>e réutilisées. Il est important de nettoyer toutes les surfaces (table, table de chevet,</w:t>
      </w:r>
      <w:r w:rsidR="0002240A">
        <w:rPr>
          <w:rFonts w:cstheme="minorHAnsi"/>
          <w:lang w:eastAsia="en-GB"/>
        </w:rPr>
        <w:t xml:space="preserve"> poignée de porte, siège de toi</w:t>
      </w:r>
      <w:r w:rsidRPr="000B3B56">
        <w:rPr>
          <w:rFonts w:cstheme="minorHAnsi"/>
          <w:lang w:eastAsia="en-GB"/>
        </w:rPr>
        <w:t>lette, sol).</w:t>
      </w:r>
    </w:p>
    <w:p w14:paraId="77648969" w14:textId="06DA764E" w:rsidR="001E6F11" w:rsidRDefault="00C30B07" w:rsidP="000A7398">
      <w:pPr>
        <w:pStyle w:val="Paragraphedeliste"/>
        <w:numPr>
          <w:ilvl w:val="0"/>
          <w:numId w:val="23"/>
        </w:numPr>
        <w:shd w:val="clear" w:color="auto" w:fill="FFFFFF" w:themeFill="background1"/>
        <w:spacing w:after="120" w:line="240" w:lineRule="auto"/>
        <w:jc w:val="both"/>
        <w:rPr>
          <w:rFonts w:cstheme="minorHAnsi"/>
          <w:lang w:eastAsia="en-GB"/>
        </w:rPr>
      </w:pPr>
      <w:r w:rsidRPr="000A7398">
        <w:rPr>
          <w:rFonts w:cstheme="minorHAnsi"/>
          <w:lang w:eastAsia="en-GB"/>
        </w:rPr>
        <w:t>Le nettoyage peut être effectué avec des produits ménagers classiques et des produits désinfectants habituels. Bien qu'il n'y ait pas de preuve spécifique de leur efficacité contre le SRAS-CoV-2, il est accepté que le virus est inactivé par tous les désinfectants (seule la chlorhexidine semble peu efficace).</w:t>
      </w:r>
    </w:p>
    <w:p w14:paraId="05F9365A" w14:textId="77777777" w:rsidR="00C30B07" w:rsidRPr="00C30B07" w:rsidRDefault="00C30B07" w:rsidP="000A7398">
      <w:pPr>
        <w:pStyle w:val="Paragraphedeliste"/>
        <w:shd w:val="clear" w:color="auto" w:fill="FFFFFF" w:themeFill="background1"/>
        <w:spacing w:after="120" w:line="240" w:lineRule="auto"/>
        <w:jc w:val="both"/>
        <w:rPr>
          <w:rFonts w:cstheme="minorHAnsi"/>
          <w:lang w:eastAsia="en-GB"/>
        </w:rPr>
      </w:pPr>
    </w:p>
    <w:p w14:paraId="28CD9EF4" w14:textId="77777777" w:rsidR="00E1339A" w:rsidRPr="001D2E49" w:rsidRDefault="00E1339A" w:rsidP="00E1339A">
      <w:pPr>
        <w:pStyle w:val="IRIS01"/>
        <w:numPr>
          <w:ilvl w:val="0"/>
          <w:numId w:val="5"/>
        </w:numPr>
        <w:shd w:val="clear" w:color="auto" w:fill="FFFFFF" w:themeFill="background1"/>
      </w:pPr>
      <w:bookmarkStart w:id="3" w:name="_Toc45797501"/>
      <w:r w:rsidRPr="001D2E49">
        <w:t xml:space="preserve">Mesures en cas de propagation de l’infection au sein de l’institution : </w:t>
      </w:r>
      <w:proofErr w:type="spellStart"/>
      <w:r w:rsidRPr="001D2E49">
        <w:t>Outbreak</w:t>
      </w:r>
      <w:proofErr w:type="spellEnd"/>
      <w:r w:rsidRPr="001D2E49">
        <w:t xml:space="preserve"> management</w:t>
      </w:r>
      <w:bookmarkEnd w:id="3"/>
    </w:p>
    <w:p w14:paraId="7357BF35" w14:textId="77777777" w:rsidR="00E1339A" w:rsidRDefault="00E1339A" w:rsidP="00E1339A">
      <w:pPr>
        <w:shd w:val="clear" w:color="auto" w:fill="FFFFFF" w:themeFill="background1"/>
        <w:jc w:val="both"/>
        <w:rPr>
          <w:rFonts w:cstheme="minorHAnsi"/>
          <w:color w:val="000000" w:themeColor="text1"/>
          <w:lang w:val="fr-FR" w:eastAsia="en-GB"/>
        </w:rPr>
      </w:pPr>
    </w:p>
    <w:p w14:paraId="084F3E2B" w14:textId="77777777" w:rsidR="00E1339A" w:rsidRPr="001D2E49" w:rsidRDefault="00E1339A" w:rsidP="00E1339A">
      <w:pPr>
        <w:shd w:val="clear" w:color="auto" w:fill="FFFFFF" w:themeFill="background1"/>
        <w:jc w:val="both"/>
        <w:rPr>
          <w:rFonts w:cstheme="minorHAnsi"/>
          <w:color w:val="000000"/>
          <w:lang w:eastAsia="en-GB"/>
        </w:rPr>
      </w:pPr>
      <w:r w:rsidRPr="001D2E49">
        <w:rPr>
          <w:rFonts w:cstheme="minorHAnsi"/>
          <w:color w:val="000000" w:themeColor="text1"/>
          <w:lang w:val="fr-FR" w:eastAsia="en-GB"/>
        </w:rPr>
        <w:t xml:space="preserve">Dès l’apparition d’un cluster au sein d'une institution (c’est-à-dire </w:t>
      </w:r>
      <w:r w:rsidRPr="001D2E49">
        <w:rPr>
          <w:rFonts w:cstheme="minorHAnsi"/>
          <w:bCs/>
          <w:color w:val="000000" w:themeColor="text1"/>
          <w:lang w:val="fr-FR" w:eastAsia="en-GB"/>
        </w:rPr>
        <w:t>la survenue de deux  cas confirmés en l’espace de 7 jours calendrier), l</w:t>
      </w:r>
      <w:r w:rsidRPr="001D2E49">
        <w:rPr>
          <w:rFonts w:cstheme="minorHAnsi"/>
          <w:color w:val="000000" w:themeColor="text1"/>
          <w:lang w:val="fr-FR" w:eastAsia="en-GB"/>
        </w:rPr>
        <w:t xml:space="preserve">e MCC (ou médecin référent) ou le directeur de l’établissement prévient </w:t>
      </w:r>
      <w:r w:rsidRPr="001D2E49">
        <w:rPr>
          <w:rFonts w:cstheme="minorHAnsi"/>
          <w:color w:val="000000"/>
          <w:lang w:eastAsia="en-GB"/>
        </w:rPr>
        <w:t>le Service Inspection d’Hygiène à l’adresse</w:t>
      </w:r>
      <w:r w:rsidRPr="001D2E49">
        <w:rPr>
          <w:rFonts w:cstheme="minorHAnsi"/>
        </w:rPr>
        <w:t xml:space="preserve"> </w:t>
      </w:r>
      <w:hyperlink r:id="rId10" w:history="1">
        <w:r w:rsidRPr="001D2E49">
          <w:rPr>
            <w:rStyle w:val="Lienhypertexte"/>
            <w:rFonts w:cstheme="minorHAnsi"/>
            <w:lang w:eastAsia="en-GB"/>
          </w:rPr>
          <w:t>COVID-hyg@ccc.brussels</w:t>
        </w:r>
      </w:hyperlink>
      <w:r w:rsidRPr="001D2E49">
        <w:rPr>
          <w:rFonts w:cstheme="minorHAnsi"/>
          <w:color w:val="000000"/>
          <w:lang w:eastAsia="en-GB"/>
        </w:rPr>
        <w:t xml:space="preserve"> avec l'ensemble des informations. Si nécessaire, le service est aussi joignable du lundi au vendredi (9-17 heures) au numéro 02/552.01.91. </w:t>
      </w:r>
    </w:p>
    <w:p w14:paraId="6310B4B0" w14:textId="77777777" w:rsidR="00E1339A" w:rsidRPr="001D2E49" w:rsidRDefault="00E1339A" w:rsidP="00E1339A">
      <w:pPr>
        <w:shd w:val="clear" w:color="auto" w:fill="FFFFFF" w:themeFill="background1"/>
        <w:jc w:val="both"/>
        <w:rPr>
          <w:rFonts w:cstheme="minorHAnsi"/>
          <w:color w:val="000000"/>
          <w:lang w:eastAsia="en-GB"/>
        </w:rPr>
      </w:pPr>
      <w:r w:rsidRPr="003C5CDC">
        <w:rPr>
          <w:rFonts w:cstheme="minorHAnsi"/>
          <w:b/>
          <w:color w:val="000000"/>
          <w:u w:val="single"/>
          <w:lang w:eastAsia="en-GB"/>
        </w:rPr>
        <w:t>En cas d'urgence</w:t>
      </w:r>
      <w:r w:rsidRPr="001D2E49">
        <w:rPr>
          <w:rFonts w:cstheme="minorHAnsi"/>
          <w:color w:val="000000"/>
          <w:lang w:eastAsia="en-GB"/>
        </w:rPr>
        <w:t xml:space="preserve"> (situation de risque d’</w:t>
      </w:r>
      <w:proofErr w:type="spellStart"/>
      <w:r w:rsidRPr="001D2E49">
        <w:rPr>
          <w:rFonts w:cstheme="minorHAnsi"/>
          <w:color w:val="000000"/>
          <w:lang w:eastAsia="en-GB"/>
        </w:rPr>
        <w:t>outbreak</w:t>
      </w:r>
      <w:proofErr w:type="spellEnd"/>
      <w:r w:rsidRPr="001D2E49">
        <w:rPr>
          <w:rFonts w:cstheme="minorHAnsi"/>
          <w:color w:val="000000"/>
          <w:lang w:eastAsia="en-GB"/>
        </w:rPr>
        <w:t xml:space="preserve"> fort à gérer avant le lendemain 9h ou pendant le week-end), une adresse mail est disponible:  </w:t>
      </w:r>
      <w:hyperlink r:id="rId11" w:history="1">
        <w:r w:rsidRPr="001D2E49">
          <w:rPr>
            <w:rStyle w:val="Lienhypertexte"/>
            <w:rFonts w:cstheme="minorHAnsi"/>
            <w:lang w:eastAsia="en-GB"/>
          </w:rPr>
          <w:t>notif-hyg@ccc.brussels</w:t>
        </w:r>
      </w:hyperlink>
      <w:r w:rsidRPr="001D2E49">
        <w:rPr>
          <w:rFonts w:cstheme="minorHAnsi"/>
          <w:color w:val="000000" w:themeColor="text1"/>
          <w:lang w:val="fr-FR" w:eastAsia="en-GB"/>
        </w:rPr>
        <w:t xml:space="preserve"> de même qu'éventuellement un numéro de téléphone</w:t>
      </w:r>
      <w:r w:rsidRPr="001D2E49">
        <w:rPr>
          <w:rFonts w:cstheme="minorHAnsi"/>
          <w:color w:val="000000"/>
          <w:lang w:eastAsia="en-GB"/>
        </w:rPr>
        <w:t>: 0478 77 77 08.</w:t>
      </w:r>
    </w:p>
    <w:p w14:paraId="34184A82" w14:textId="7D5A01BE" w:rsidR="004E45C7" w:rsidRDefault="004E45C7" w:rsidP="00E1339A">
      <w:pPr>
        <w:shd w:val="clear" w:color="auto" w:fill="FFFFFF" w:themeFill="background1"/>
        <w:jc w:val="both"/>
        <w:rPr>
          <w:rFonts w:cstheme="minorHAnsi"/>
          <w:i/>
          <w:lang w:eastAsia="en-GB"/>
        </w:rPr>
      </w:pPr>
      <w:r>
        <w:rPr>
          <w:rFonts w:cstheme="minorHAnsi"/>
          <w:i/>
          <w:lang w:eastAsia="en-GB"/>
        </w:rPr>
        <w:t xml:space="preserve">Les autres mesures à prendre sont décrites dans la circulaire du 9 juillet 2020. Plus </w:t>
      </w:r>
      <w:r w:rsidR="003C5CDC">
        <w:rPr>
          <w:rFonts w:cstheme="minorHAnsi"/>
          <w:i/>
          <w:lang w:eastAsia="en-GB"/>
        </w:rPr>
        <w:t>spécifiquement</w:t>
      </w:r>
      <w:r>
        <w:rPr>
          <w:rFonts w:cstheme="minorHAnsi"/>
          <w:i/>
          <w:lang w:eastAsia="en-GB"/>
        </w:rPr>
        <w:t xml:space="preserve"> il s'agit des éléments suivant:</w:t>
      </w:r>
    </w:p>
    <w:p w14:paraId="4DD2BC57" w14:textId="77777777" w:rsidR="00E1339A" w:rsidRPr="001D2E49" w:rsidRDefault="00E1339A" w:rsidP="00E1339A">
      <w:pPr>
        <w:pStyle w:val="Paragraphedeliste"/>
        <w:numPr>
          <w:ilvl w:val="0"/>
          <w:numId w:val="4"/>
        </w:numPr>
        <w:shd w:val="clear" w:color="auto" w:fill="FFFFFF" w:themeFill="background1"/>
        <w:jc w:val="both"/>
        <w:rPr>
          <w:rFonts w:cstheme="minorHAnsi"/>
          <w:i/>
          <w:lang w:eastAsia="en-GB"/>
        </w:rPr>
      </w:pPr>
      <w:r w:rsidRPr="001D2E49">
        <w:rPr>
          <w:rFonts w:cstheme="minorHAnsi"/>
          <w:i/>
          <w:lang w:eastAsia="en-GB"/>
        </w:rPr>
        <w:t xml:space="preserve">Mise en quarantaine et </w:t>
      </w:r>
      <w:proofErr w:type="spellStart"/>
      <w:r w:rsidRPr="001D2E49">
        <w:rPr>
          <w:rFonts w:cstheme="minorHAnsi"/>
          <w:i/>
          <w:lang w:eastAsia="en-GB"/>
        </w:rPr>
        <w:t>testing</w:t>
      </w:r>
      <w:proofErr w:type="spellEnd"/>
      <w:r w:rsidRPr="001D2E49">
        <w:rPr>
          <w:rFonts w:cstheme="minorHAnsi"/>
          <w:i/>
          <w:lang w:eastAsia="en-GB"/>
        </w:rPr>
        <w:t xml:space="preserve"> des cas suspects</w:t>
      </w:r>
    </w:p>
    <w:p w14:paraId="28902B2D" w14:textId="77777777" w:rsidR="00E1339A" w:rsidRPr="001D2E49" w:rsidRDefault="00E1339A" w:rsidP="00E1339A">
      <w:pPr>
        <w:pStyle w:val="Paragraphedeliste"/>
        <w:numPr>
          <w:ilvl w:val="0"/>
          <w:numId w:val="4"/>
        </w:numPr>
        <w:shd w:val="clear" w:color="auto" w:fill="FFFFFF" w:themeFill="background1"/>
        <w:jc w:val="both"/>
        <w:rPr>
          <w:rFonts w:cstheme="minorHAnsi"/>
          <w:i/>
          <w:lang w:eastAsia="en-GB"/>
        </w:rPr>
      </w:pPr>
      <w:r w:rsidRPr="001D2E49">
        <w:rPr>
          <w:rFonts w:cstheme="minorHAnsi"/>
          <w:i/>
          <w:lang w:eastAsia="en-GB"/>
        </w:rPr>
        <w:t>Recherche des contacts à haut et bas risque (avec définition)</w:t>
      </w:r>
    </w:p>
    <w:p w14:paraId="3DD52175" w14:textId="77777777" w:rsidR="00E1339A" w:rsidRPr="001D2E49" w:rsidRDefault="00E1339A" w:rsidP="00E1339A">
      <w:pPr>
        <w:pStyle w:val="Paragraphedeliste"/>
        <w:numPr>
          <w:ilvl w:val="0"/>
          <w:numId w:val="4"/>
        </w:numPr>
        <w:shd w:val="clear" w:color="auto" w:fill="FFFFFF" w:themeFill="background1"/>
        <w:jc w:val="both"/>
        <w:rPr>
          <w:rFonts w:cstheme="minorHAnsi"/>
          <w:i/>
          <w:lang w:eastAsia="en-GB"/>
        </w:rPr>
      </w:pPr>
      <w:r w:rsidRPr="001D2E49">
        <w:rPr>
          <w:rFonts w:cstheme="minorHAnsi"/>
          <w:i/>
          <w:lang w:eastAsia="en-GB"/>
        </w:rPr>
        <w:t>Mise en quarantaine des contacts étroits</w:t>
      </w:r>
    </w:p>
    <w:p w14:paraId="3471639D" w14:textId="77777777" w:rsidR="00E1339A" w:rsidRPr="007A2FF6" w:rsidRDefault="00E1339A" w:rsidP="00E1339A">
      <w:pPr>
        <w:pStyle w:val="Paragraphedeliste"/>
        <w:numPr>
          <w:ilvl w:val="0"/>
          <w:numId w:val="4"/>
        </w:numPr>
        <w:shd w:val="clear" w:color="auto" w:fill="FFFFFF" w:themeFill="background1"/>
        <w:jc w:val="both"/>
        <w:rPr>
          <w:rFonts w:cstheme="minorHAnsi"/>
          <w:i/>
          <w:lang w:eastAsia="en-GB"/>
        </w:rPr>
      </w:pPr>
      <w:r w:rsidRPr="001D2E49">
        <w:rPr>
          <w:rFonts w:cstheme="minorHAnsi"/>
          <w:i/>
          <w:lang w:eastAsia="en-GB"/>
        </w:rPr>
        <w:t xml:space="preserve">Actions à prendre suivant les résultats du </w:t>
      </w:r>
      <w:proofErr w:type="spellStart"/>
      <w:r w:rsidRPr="001D2E49">
        <w:rPr>
          <w:rFonts w:cstheme="minorHAnsi"/>
          <w:i/>
          <w:lang w:eastAsia="en-GB"/>
        </w:rPr>
        <w:t>testing</w:t>
      </w:r>
      <w:proofErr w:type="spellEnd"/>
      <w:r w:rsidRPr="001D2E49">
        <w:rPr>
          <w:rFonts w:cstheme="minorHAnsi"/>
          <w:i/>
          <w:lang w:eastAsia="en-GB"/>
        </w:rPr>
        <w:t xml:space="preserve"> du cas suspect</w:t>
      </w:r>
    </w:p>
    <w:p w14:paraId="794A6516" w14:textId="77777777" w:rsidR="00E43636" w:rsidRPr="008725DE" w:rsidRDefault="00E43636" w:rsidP="00E43636">
      <w:pPr>
        <w:jc w:val="both"/>
      </w:pPr>
      <w:r>
        <w:t>Iriscare</w:t>
      </w:r>
      <w:r w:rsidRPr="008725DE">
        <w:t xml:space="preserve"> prévoit dans les semaines à venir un tableau comprenant les mesures à prendre selon le stade épidémique. </w:t>
      </w:r>
    </w:p>
    <w:p w14:paraId="7D075D44" w14:textId="77777777" w:rsidR="00E1339A" w:rsidRPr="001D2E49" w:rsidRDefault="00E1339A" w:rsidP="00E1339A">
      <w:pPr>
        <w:shd w:val="clear" w:color="auto" w:fill="FFFFFF" w:themeFill="background1"/>
        <w:spacing w:after="120" w:line="240" w:lineRule="auto"/>
        <w:jc w:val="both"/>
        <w:rPr>
          <w:rFonts w:cstheme="minorHAnsi"/>
          <w:lang w:eastAsia="en-GB"/>
        </w:rPr>
      </w:pPr>
    </w:p>
    <w:p w14:paraId="1E91F4BD" w14:textId="77777777" w:rsidR="00E1339A" w:rsidRPr="001D2E49" w:rsidRDefault="00E1339A" w:rsidP="00E1339A">
      <w:pPr>
        <w:pStyle w:val="IRIS01"/>
        <w:numPr>
          <w:ilvl w:val="0"/>
          <w:numId w:val="5"/>
        </w:numPr>
        <w:shd w:val="clear" w:color="auto" w:fill="FFFFFF" w:themeFill="background1"/>
      </w:pPr>
      <w:bookmarkStart w:id="4" w:name="_Toc45797502"/>
      <w:r w:rsidRPr="001D2E49">
        <w:t>Stock d'équipement et matériel de protection</w:t>
      </w:r>
      <w:bookmarkEnd w:id="4"/>
    </w:p>
    <w:p w14:paraId="6066B406" w14:textId="77777777" w:rsidR="00E1339A" w:rsidRPr="001D2E49" w:rsidRDefault="00E1339A" w:rsidP="00E1339A">
      <w:pPr>
        <w:jc w:val="both"/>
      </w:pPr>
    </w:p>
    <w:p w14:paraId="5F154150" w14:textId="77777777" w:rsidR="00E1339A" w:rsidRDefault="00E1339A" w:rsidP="00E1339A">
      <w:pPr>
        <w:pStyle w:val="IRIS02"/>
      </w:pPr>
      <w:r w:rsidRPr="001D2E49">
        <w:t>Calcul du stock nécessaire à l'institution</w:t>
      </w:r>
    </w:p>
    <w:p w14:paraId="4D7792EC" w14:textId="38841B84" w:rsidR="00776003" w:rsidRDefault="003C5CDC" w:rsidP="003C5CDC">
      <w:pPr>
        <w:pStyle w:val="IRIS02"/>
        <w:numPr>
          <w:ilvl w:val="0"/>
          <w:numId w:val="0"/>
        </w:numPr>
        <w:ind w:left="66"/>
        <w:rPr>
          <w:i/>
        </w:rPr>
      </w:pPr>
      <w:r w:rsidRPr="0033141C">
        <w:rPr>
          <w:i/>
        </w:rPr>
        <w:t>Vous trouverez en annexe un tableau Excel avec les formules nécessaires afin de calculer le stock. en annexe</w:t>
      </w:r>
    </w:p>
    <w:p w14:paraId="3F206FE5" w14:textId="77777777" w:rsidR="0033141C" w:rsidRPr="0033141C" w:rsidRDefault="0033141C" w:rsidP="003C5CDC">
      <w:pPr>
        <w:pStyle w:val="IRIS02"/>
        <w:numPr>
          <w:ilvl w:val="0"/>
          <w:numId w:val="0"/>
        </w:numPr>
        <w:ind w:left="66"/>
        <w:rPr>
          <w:i/>
        </w:rPr>
      </w:pPr>
    </w:p>
    <w:p w14:paraId="21EDB1D0" w14:textId="77777777" w:rsidR="00E1339A" w:rsidRPr="001D2E49" w:rsidRDefault="00E1339A" w:rsidP="00E1339A">
      <w:pPr>
        <w:pStyle w:val="IRIS02"/>
      </w:pPr>
      <w:r w:rsidRPr="001D2E49">
        <w:t>Lieu de stockage</w:t>
      </w:r>
    </w:p>
    <w:p w14:paraId="36CB4763" w14:textId="77777777" w:rsidR="00E1339A" w:rsidRPr="001D2E49" w:rsidRDefault="00E1339A" w:rsidP="00E1339A">
      <w:pPr>
        <w:jc w:val="both"/>
        <w:rPr>
          <w:i/>
          <w:lang w:val="fr-FR"/>
        </w:rPr>
      </w:pPr>
      <w:r w:rsidRPr="001D2E49">
        <w:rPr>
          <w:i/>
          <w:lang w:val="fr-FR"/>
        </w:rPr>
        <w:t>A compléter</w:t>
      </w:r>
      <w:r w:rsidR="004E45C7">
        <w:rPr>
          <w:i/>
          <w:lang w:val="fr-FR"/>
        </w:rPr>
        <w:t xml:space="preserve"> afin que le personnel concerné soit au courant.</w:t>
      </w:r>
    </w:p>
    <w:p w14:paraId="2F7E7E1A" w14:textId="77777777" w:rsidR="00E1339A" w:rsidRPr="001D2E49" w:rsidRDefault="00E1339A" w:rsidP="00E1339A">
      <w:pPr>
        <w:jc w:val="both"/>
        <w:rPr>
          <w:lang w:val="fr-FR"/>
        </w:rPr>
      </w:pPr>
    </w:p>
    <w:p w14:paraId="22B87CD2" w14:textId="77777777" w:rsidR="00E1339A" w:rsidRPr="001D2E49" w:rsidRDefault="00E1339A" w:rsidP="00E1339A">
      <w:pPr>
        <w:pStyle w:val="IRIS02"/>
      </w:pPr>
      <w:r w:rsidRPr="001D2E49">
        <w:t>Procédure et fréquence de vérification</w:t>
      </w:r>
    </w:p>
    <w:p w14:paraId="1A9941CF" w14:textId="7028B1E6" w:rsidR="00E1339A" w:rsidRDefault="00E1339A" w:rsidP="00E1339A">
      <w:pPr>
        <w:jc w:val="both"/>
        <w:rPr>
          <w:i/>
          <w:lang w:val="fr-FR"/>
        </w:rPr>
      </w:pPr>
      <w:r w:rsidRPr="001D2E49">
        <w:rPr>
          <w:i/>
          <w:lang w:val="fr-FR"/>
        </w:rPr>
        <w:t>A compléter</w:t>
      </w:r>
    </w:p>
    <w:p w14:paraId="643DC188" w14:textId="77777777" w:rsidR="00121534" w:rsidRPr="001D2E49" w:rsidRDefault="00121534" w:rsidP="00E1339A">
      <w:pPr>
        <w:jc w:val="both"/>
        <w:rPr>
          <w:i/>
          <w:lang w:val="fr-FR"/>
        </w:rPr>
      </w:pPr>
    </w:p>
    <w:p w14:paraId="6F3A6D99" w14:textId="77777777" w:rsidR="00E1339A" w:rsidRPr="001D2E49" w:rsidRDefault="00E1339A" w:rsidP="00E1339A">
      <w:pPr>
        <w:pStyle w:val="IRIS01"/>
        <w:numPr>
          <w:ilvl w:val="0"/>
          <w:numId w:val="5"/>
        </w:numPr>
        <w:shd w:val="clear" w:color="auto" w:fill="FFFFFF" w:themeFill="background1"/>
      </w:pPr>
      <w:bookmarkStart w:id="5" w:name="_Toc45797503"/>
      <w:r w:rsidRPr="001D2E49">
        <w:t>Collaborations</w:t>
      </w:r>
      <w:bookmarkEnd w:id="5"/>
      <w:r w:rsidRPr="001D2E49">
        <w:t xml:space="preserve"> </w:t>
      </w:r>
    </w:p>
    <w:p w14:paraId="2F8B6D4F" w14:textId="77777777" w:rsidR="00E1339A" w:rsidRDefault="00E1339A" w:rsidP="00E1339A">
      <w:pPr>
        <w:pStyle w:val="IRIS02"/>
        <w:numPr>
          <w:ilvl w:val="0"/>
          <w:numId w:val="0"/>
        </w:numPr>
        <w:ind w:left="426"/>
      </w:pPr>
    </w:p>
    <w:p w14:paraId="12ED4ABD" w14:textId="77777777" w:rsidR="00E1339A" w:rsidRPr="001D2E49" w:rsidRDefault="00E1339A" w:rsidP="00E1339A">
      <w:pPr>
        <w:pStyle w:val="IRIS02"/>
      </w:pPr>
      <w:r w:rsidRPr="001D2E49">
        <w:t>Collaboration hôpital</w:t>
      </w:r>
    </w:p>
    <w:p w14:paraId="345902BD" w14:textId="77777777" w:rsidR="00E1339A" w:rsidRPr="001D2E49" w:rsidRDefault="00E1339A" w:rsidP="00E1339A">
      <w:pPr>
        <w:jc w:val="both"/>
        <w:rPr>
          <w:i/>
          <w:lang w:val="fr-FR"/>
        </w:rPr>
      </w:pPr>
      <w:r w:rsidRPr="001D2E49">
        <w:rPr>
          <w:i/>
          <w:lang w:val="fr-FR"/>
        </w:rPr>
        <w:t>A compléter</w:t>
      </w:r>
    </w:p>
    <w:p w14:paraId="55CACA7A" w14:textId="77777777" w:rsidR="00E1339A" w:rsidRPr="001D2E49" w:rsidRDefault="00E1339A" w:rsidP="00E1339A">
      <w:pPr>
        <w:pStyle w:val="Paragraphedeliste"/>
        <w:numPr>
          <w:ilvl w:val="0"/>
          <w:numId w:val="4"/>
        </w:numPr>
        <w:jc w:val="both"/>
      </w:pPr>
      <w:r w:rsidRPr="001D2E49">
        <w:t xml:space="preserve">Coordonnées de l'hôpital: </w:t>
      </w:r>
    </w:p>
    <w:p w14:paraId="5FC67E8A" w14:textId="77777777" w:rsidR="00E1339A" w:rsidRPr="001D2E49" w:rsidRDefault="00E1339A" w:rsidP="00E1339A">
      <w:pPr>
        <w:jc w:val="both"/>
      </w:pPr>
    </w:p>
    <w:p w14:paraId="5CF15444" w14:textId="77777777" w:rsidR="00E1339A" w:rsidRPr="001D2E49" w:rsidRDefault="00E1339A" w:rsidP="00E1339A">
      <w:pPr>
        <w:pStyle w:val="Paragraphedeliste"/>
        <w:numPr>
          <w:ilvl w:val="0"/>
          <w:numId w:val="4"/>
        </w:numPr>
        <w:jc w:val="both"/>
      </w:pPr>
      <w:r w:rsidRPr="001D2E49">
        <w:t>Personnes de contact: fonction et coordonnées</w:t>
      </w:r>
    </w:p>
    <w:p w14:paraId="313A9044" w14:textId="77777777" w:rsidR="00E1339A" w:rsidRPr="001D2E49" w:rsidRDefault="00E1339A" w:rsidP="00E1339A">
      <w:pPr>
        <w:jc w:val="both"/>
      </w:pPr>
    </w:p>
    <w:p w14:paraId="2EBD5932" w14:textId="77777777" w:rsidR="00E1339A" w:rsidRPr="001D2E49" w:rsidRDefault="00E1339A" w:rsidP="00E1339A">
      <w:pPr>
        <w:pStyle w:val="IRIS02"/>
      </w:pPr>
      <w:r w:rsidRPr="001D2E49">
        <w:t>Collaboration laboratoire</w:t>
      </w:r>
    </w:p>
    <w:p w14:paraId="31139A7F" w14:textId="77777777" w:rsidR="00E1339A" w:rsidRDefault="00E1339A" w:rsidP="00E1339A">
      <w:pPr>
        <w:jc w:val="both"/>
        <w:rPr>
          <w:i/>
          <w:lang w:val="fr-FR"/>
        </w:rPr>
      </w:pPr>
      <w:r w:rsidRPr="001D2E49">
        <w:rPr>
          <w:i/>
          <w:lang w:val="fr-FR"/>
        </w:rPr>
        <w:t>A compléter</w:t>
      </w:r>
    </w:p>
    <w:p w14:paraId="581AD0FA" w14:textId="77777777" w:rsidR="00486023" w:rsidRPr="001D2E49" w:rsidRDefault="00486023" w:rsidP="00E1339A">
      <w:pPr>
        <w:jc w:val="both"/>
        <w:rPr>
          <w:i/>
          <w:lang w:val="fr-FR"/>
        </w:rPr>
      </w:pPr>
      <w:r>
        <w:rPr>
          <w:i/>
          <w:lang w:val="fr-FR"/>
        </w:rPr>
        <w:t>Il est important de connaître la capacité du laboratoire à tester par semaine afin de veiller, en cas de nécessité, que tous les résidents et le personnel puissent être testés dans un délai raisonnable (maximum 3 jours).</w:t>
      </w:r>
    </w:p>
    <w:p w14:paraId="17CFF4AB" w14:textId="77777777" w:rsidR="00E1339A" w:rsidRPr="001D2E49" w:rsidRDefault="00E1339A" w:rsidP="00E1339A">
      <w:pPr>
        <w:pStyle w:val="Paragraphedeliste"/>
        <w:numPr>
          <w:ilvl w:val="0"/>
          <w:numId w:val="4"/>
        </w:numPr>
        <w:jc w:val="both"/>
      </w:pPr>
      <w:r w:rsidRPr="001D2E49">
        <w:t xml:space="preserve">Coordonnées du laboratoire </w:t>
      </w:r>
    </w:p>
    <w:p w14:paraId="1FEA028A" w14:textId="77777777" w:rsidR="00E1339A" w:rsidRPr="001D2E49" w:rsidRDefault="00E1339A" w:rsidP="00E1339A">
      <w:pPr>
        <w:pStyle w:val="Paragraphedeliste"/>
        <w:numPr>
          <w:ilvl w:val="0"/>
          <w:numId w:val="4"/>
        </w:numPr>
        <w:jc w:val="both"/>
      </w:pPr>
      <w:r w:rsidRPr="001D2E49">
        <w:t>Procédure en cas de demande de tests (commande, acheminement et reprise des tests)</w:t>
      </w:r>
    </w:p>
    <w:p w14:paraId="6F70275F" w14:textId="77777777" w:rsidR="00E1339A" w:rsidRPr="001D2E49" w:rsidRDefault="00E1339A" w:rsidP="00E1339A">
      <w:pPr>
        <w:pStyle w:val="Paragraphedeliste"/>
        <w:numPr>
          <w:ilvl w:val="0"/>
          <w:numId w:val="4"/>
        </w:numPr>
        <w:jc w:val="both"/>
      </w:pPr>
      <w:r w:rsidRPr="001D2E49">
        <w:t>Personne de contact (et suppléant)</w:t>
      </w:r>
    </w:p>
    <w:p w14:paraId="3CA34D0A" w14:textId="77777777" w:rsidR="00E1339A" w:rsidRPr="001D2E49" w:rsidRDefault="00E1339A" w:rsidP="00E1339A">
      <w:pPr>
        <w:pStyle w:val="Paragraphedeliste"/>
        <w:numPr>
          <w:ilvl w:val="0"/>
          <w:numId w:val="4"/>
        </w:numPr>
        <w:jc w:val="both"/>
      </w:pPr>
      <w:r w:rsidRPr="001D2E49">
        <w:t>Disponibilité éventuelle d'une équipe mobile</w:t>
      </w:r>
    </w:p>
    <w:p w14:paraId="5FCF5744" w14:textId="77777777" w:rsidR="00E1339A" w:rsidRPr="001D2E49" w:rsidRDefault="00E1339A" w:rsidP="00E1339A">
      <w:pPr>
        <w:pStyle w:val="Paragraphedeliste"/>
        <w:numPr>
          <w:ilvl w:val="0"/>
          <w:numId w:val="4"/>
        </w:numPr>
        <w:jc w:val="both"/>
      </w:pPr>
      <w:r w:rsidRPr="001D2E49">
        <w:t>Procédure pour l'obtention des résultats</w:t>
      </w:r>
    </w:p>
    <w:p w14:paraId="3053B55A" w14:textId="77777777" w:rsidR="00E1339A" w:rsidRPr="001D2E49" w:rsidRDefault="00E1339A" w:rsidP="00E1339A">
      <w:pPr>
        <w:shd w:val="clear" w:color="auto" w:fill="FFFFFF" w:themeFill="background1"/>
        <w:spacing w:after="120" w:line="240" w:lineRule="auto"/>
        <w:jc w:val="both"/>
        <w:rPr>
          <w:rFonts w:eastAsia="Calibri" w:cstheme="minorHAnsi"/>
        </w:rPr>
      </w:pPr>
      <w:bookmarkStart w:id="6" w:name="_Hlk45118208"/>
    </w:p>
    <w:bookmarkEnd w:id="6"/>
    <w:p w14:paraId="16611BE2" w14:textId="77777777" w:rsidR="00E1339A" w:rsidRPr="001D2E49" w:rsidRDefault="00E1339A" w:rsidP="00E1339A">
      <w:pPr>
        <w:pStyle w:val="IRIS02"/>
      </w:pPr>
      <w:r w:rsidRPr="001D2E49">
        <w:t>Fourniture d'</w:t>
      </w:r>
      <w:proofErr w:type="spellStart"/>
      <w:r w:rsidRPr="001D2E49">
        <w:t>oxyconcentrateurs</w:t>
      </w:r>
      <w:proofErr w:type="spellEnd"/>
    </w:p>
    <w:p w14:paraId="26776CF1" w14:textId="77777777" w:rsidR="00E1339A" w:rsidRPr="001D2E49" w:rsidRDefault="00E1339A" w:rsidP="00E1339A">
      <w:pPr>
        <w:jc w:val="both"/>
        <w:rPr>
          <w:i/>
          <w:lang w:val="fr-FR"/>
        </w:rPr>
      </w:pPr>
      <w:r w:rsidRPr="001D2E49">
        <w:rPr>
          <w:i/>
          <w:lang w:val="fr-FR"/>
        </w:rPr>
        <w:t>A compléter</w:t>
      </w:r>
    </w:p>
    <w:p w14:paraId="4E9B2A19" w14:textId="77777777" w:rsidR="00E1339A" w:rsidRPr="001D2E49" w:rsidRDefault="00E1339A" w:rsidP="00E1339A">
      <w:pPr>
        <w:pStyle w:val="Paragraphedeliste"/>
        <w:numPr>
          <w:ilvl w:val="0"/>
          <w:numId w:val="4"/>
        </w:numPr>
        <w:jc w:val="both"/>
      </w:pPr>
      <w:r w:rsidRPr="001D2E49">
        <w:t xml:space="preserve">Coordonnées du fournisseur </w:t>
      </w:r>
    </w:p>
    <w:p w14:paraId="31AAE50A" w14:textId="77777777" w:rsidR="00E1339A" w:rsidRPr="001D2E49" w:rsidRDefault="00E1339A" w:rsidP="00E1339A">
      <w:pPr>
        <w:pStyle w:val="Paragraphedeliste"/>
        <w:numPr>
          <w:ilvl w:val="0"/>
          <w:numId w:val="4"/>
        </w:numPr>
        <w:jc w:val="both"/>
      </w:pPr>
      <w:r w:rsidRPr="001D2E49">
        <w:t>Nombre d'</w:t>
      </w:r>
      <w:proofErr w:type="spellStart"/>
      <w:r w:rsidRPr="001D2E49">
        <w:t>oxyconcentrateurs</w:t>
      </w:r>
      <w:proofErr w:type="spellEnd"/>
      <w:r w:rsidRPr="001D2E49">
        <w:t xml:space="preserve"> potentiellement disponibles</w:t>
      </w:r>
    </w:p>
    <w:p w14:paraId="04216FF4" w14:textId="77777777" w:rsidR="00E1339A" w:rsidRPr="001D2E49" w:rsidRDefault="00E1339A" w:rsidP="00E1339A">
      <w:pPr>
        <w:pStyle w:val="Paragraphedeliste"/>
        <w:numPr>
          <w:ilvl w:val="0"/>
          <w:numId w:val="4"/>
        </w:numPr>
        <w:jc w:val="both"/>
      </w:pPr>
      <w:r w:rsidRPr="001D2E49">
        <w:t>Procédure en cas de demande</w:t>
      </w:r>
    </w:p>
    <w:p w14:paraId="11D0836A" w14:textId="77777777" w:rsidR="00E1339A" w:rsidRPr="001D2E49" w:rsidRDefault="00E1339A" w:rsidP="00E1339A">
      <w:pPr>
        <w:pStyle w:val="Paragraphedeliste"/>
        <w:numPr>
          <w:ilvl w:val="0"/>
          <w:numId w:val="4"/>
        </w:numPr>
        <w:jc w:val="both"/>
      </w:pPr>
      <w:r w:rsidRPr="001D2E49">
        <w:t>Délai de livraison</w:t>
      </w:r>
    </w:p>
    <w:p w14:paraId="074E2D96" w14:textId="77777777" w:rsidR="00E1339A" w:rsidRDefault="00E1339A" w:rsidP="00E1339A">
      <w:pPr>
        <w:pStyle w:val="Paragraphedeliste"/>
        <w:numPr>
          <w:ilvl w:val="0"/>
          <w:numId w:val="4"/>
        </w:numPr>
        <w:jc w:val="both"/>
      </w:pPr>
      <w:r w:rsidRPr="001D2E49">
        <w:t>Personne de contact (et suppléant)</w:t>
      </w:r>
    </w:p>
    <w:p w14:paraId="5D37902F" w14:textId="77777777" w:rsidR="00E1339A" w:rsidRPr="001D2E49" w:rsidRDefault="00E1339A" w:rsidP="00E1339A">
      <w:pPr>
        <w:pStyle w:val="Paragraphedeliste"/>
        <w:jc w:val="both"/>
      </w:pPr>
    </w:p>
    <w:p w14:paraId="37A339DC" w14:textId="77777777" w:rsidR="00E1339A" w:rsidRPr="001D2E49" w:rsidRDefault="00E1339A" w:rsidP="00E1339A">
      <w:pPr>
        <w:pStyle w:val="IRIS01"/>
        <w:numPr>
          <w:ilvl w:val="0"/>
          <w:numId w:val="5"/>
        </w:numPr>
        <w:shd w:val="clear" w:color="auto" w:fill="FFFFFF" w:themeFill="background1"/>
      </w:pPr>
      <w:bookmarkStart w:id="7" w:name="_Toc45797504"/>
      <w:r w:rsidRPr="001D2E49">
        <w:t>Formations</w:t>
      </w:r>
      <w:bookmarkEnd w:id="7"/>
    </w:p>
    <w:p w14:paraId="0BEF7E26" w14:textId="77777777" w:rsidR="00E1339A" w:rsidRDefault="00E1339A" w:rsidP="00E1339A">
      <w:pPr>
        <w:shd w:val="clear" w:color="auto" w:fill="FFFFFF" w:themeFill="background1"/>
        <w:jc w:val="both"/>
        <w:rPr>
          <w:i/>
          <w:lang w:val="fr-FR"/>
        </w:rPr>
      </w:pPr>
    </w:p>
    <w:p w14:paraId="7DC72761" w14:textId="77777777" w:rsidR="00E1339A" w:rsidRPr="001D2E49" w:rsidRDefault="00E1339A" w:rsidP="00E1339A">
      <w:pPr>
        <w:shd w:val="clear" w:color="auto" w:fill="FFFFFF" w:themeFill="background1"/>
        <w:jc w:val="both"/>
        <w:rPr>
          <w:rFonts w:cstheme="minorHAnsi"/>
          <w:lang w:val="fr-FR" w:eastAsia="en-GB"/>
        </w:rPr>
      </w:pPr>
      <w:r w:rsidRPr="001D2E49">
        <w:rPr>
          <w:i/>
          <w:lang w:val="fr-FR"/>
        </w:rPr>
        <w:t>A compléter</w:t>
      </w:r>
    </w:p>
    <w:p w14:paraId="5C3EC18D" w14:textId="77777777" w:rsidR="00E1339A" w:rsidRPr="001D2E49" w:rsidRDefault="00E1339A" w:rsidP="00E1339A">
      <w:pPr>
        <w:pStyle w:val="IRIS02"/>
      </w:pPr>
      <w:r w:rsidRPr="001D2E49">
        <w:t>Liste du personnel qui sera formé référent COVID 19</w:t>
      </w:r>
    </w:p>
    <w:p w14:paraId="6E942E3D" w14:textId="77777777" w:rsidR="00E1339A" w:rsidRDefault="00E1339A" w:rsidP="00E1339A">
      <w:pPr>
        <w:jc w:val="both"/>
        <w:rPr>
          <w:i/>
          <w:lang w:val="fr-FR"/>
        </w:rPr>
      </w:pPr>
      <w:r w:rsidRPr="001D2E49">
        <w:rPr>
          <w:i/>
          <w:lang w:val="fr-FR"/>
        </w:rPr>
        <w:t>A adapter avant le 15 septembre 2020</w:t>
      </w:r>
    </w:p>
    <w:p w14:paraId="45BEC934" w14:textId="2A9143E8" w:rsidR="00486023" w:rsidRPr="001D2E49" w:rsidRDefault="004A7AF1" w:rsidP="00E1339A">
      <w:pPr>
        <w:jc w:val="both"/>
        <w:rPr>
          <w:i/>
          <w:lang w:val="fr-FR"/>
        </w:rPr>
      </w:pPr>
      <w:r>
        <w:rPr>
          <w:i/>
          <w:lang w:val="fr-FR"/>
        </w:rPr>
        <w:t>Veuillez désigner deux personnes par institution qui devront participer à une formation concernant</w:t>
      </w:r>
      <w:r w:rsidR="00486023">
        <w:rPr>
          <w:i/>
          <w:lang w:val="fr-FR"/>
        </w:rPr>
        <w:t xml:space="preserve"> les mesures d'hygiènes et le </w:t>
      </w:r>
      <w:proofErr w:type="spellStart"/>
      <w:r w:rsidR="00486023">
        <w:rPr>
          <w:i/>
          <w:lang w:val="fr-FR"/>
        </w:rPr>
        <w:t>cohortage</w:t>
      </w:r>
      <w:proofErr w:type="spellEnd"/>
      <w:r w:rsidR="00486023">
        <w:rPr>
          <w:i/>
          <w:lang w:val="fr-FR"/>
        </w:rPr>
        <w:t>. L</w:t>
      </w:r>
      <w:r>
        <w:rPr>
          <w:i/>
          <w:lang w:val="fr-FR"/>
        </w:rPr>
        <w:t xml:space="preserve">'objectif de cette formation </w:t>
      </w:r>
      <w:r w:rsidR="00121534">
        <w:rPr>
          <w:i/>
          <w:lang w:val="fr-FR"/>
        </w:rPr>
        <w:t>est</w:t>
      </w:r>
      <w:r>
        <w:rPr>
          <w:i/>
          <w:lang w:val="fr-FR"/>
        </w:rPr>
        <w:t xml:space="preserve"> 'train the trainer'.</w:t>
      </w:r>
    </w:p>
    <w:p w14:paraId="4339B139" w14:textId="77777777" w:rsidR="00E1339A" w:rsidRPr="001D2E49" w:rsidRDefault="00E1339A" w:rsidP="00E1339A">
      <w:pPr>
        <w:jc w:val="both"/>
        <w:rPr>
          <w:i/>
          <w:lang w:val="fr-FR"/>
        </w:rPr>
      </w:pPr>
    </w:p>
    <w:p w14:paraId="1750AFAD" w14:textId="77777777" w:rsidR="00E1339A" w:rsidRPr="001D2E49" w:rsidRDefault="00E1339A" w:rsidP="00E1339A">
      <w:pPr>
        <w:pStyle w:val="IRIS02"/>
      </w:pPr>
      <w:r w:rsidRPr="001D2E49">
        <w:t>Autres formations</w:t>
      </w:r>
    </w:p>
    <w:p w14:paraId="0D703CC5" w14:textId="77777777" w:rsidR="00E1339A" w:rsidRDefault="00E1339A" w:rsidP="00E1339A">
      <w:pPr>
        <w:jc w:val="both"/>
        <w:rPr>
          <w:i/>
          <w:lang w:val="fr-FR"/>
        </w:rPr>
      </w:pPr>
      <w:r>
        <w:rPr>
          <w:i/>
          <w:lang w:val="fr-FR"/>
        </w:rPr>
        <w:t>A compléter</w:t>
      </w:r>
    </w:p>
    <w:p w14:paraId="25D7F888" w14:textId="77777777" w:rsidR="00BC4D08" w:rsidRPr="007A2FF6" w:rsidRDefault="00BC4D08" w:rsidP="00E1339A">
      <w:pPr>
        <w:jc w:val="both"/>
        <w:rPr>
          <w:i/>
          <w:lang w:val="fr-FR"/>
        </w:rPr>
      </w:pPr>
      <w:r>
        <w:rPr>
          <w:i/>
          <w:lang w:val="fr-FR"/>
        </w:rPr>
        <w:t xml:space="preserve">Décrivez </w:t>
      </w:r>
      <w:r w:rsidR="00086249">
        <w:rPr>
          <w:i/>
          <w:lang w:val="fr-FR"/>
        </w:rPr>
        <w:t xml:space="preserve">brièvement </w:t>
      </w:r>
      <w:r>
        <w:rPr>
          <w:i/>
          <w:lang w:val="fr-FR"/>
        </w:rPr>
        <w:t>les modules de formation envisagés, leur public cible, l</w:t>
      </w:r>
      <w:r w:rsidR="00086249">
        <w:rPr>
          <w:i/>
          <w:lang w:val="fr-FR"/>
        </w:rPr>
        <w:t xml:space="preserve">e nombre des sessions/la </w:t>
      </w:r>
      <w:r>
        <w:rPr>
          <w:i/>
          <w:lang w:val="fr-FR"/>
        </w:rPr>
        <w:t xml:space="preserve"> fréquence et les formateurs ou opérateurs de formations pressentis.</w:t>
      </w:r>
    </w:p>
    <w:p w14:paraId="69663E43" w14:textId="77777777" w:rsidR="00E1339A" w:rsidRPr="001D2E49" w:rsidRDefault="00E1339A" w:rsidP="00E1339A">
      <w:pPr>
        <w:jc w:val="both"/>
      </w:pPr>
    </w:p>
    <w:p w14:paraId="126F8DC6" w14:textId="77777777" w:rsidR="00E1339A" w:rsidRPr="001D2E49" w:rsidRDefault="00E1339A" w:rsidP="00E1339A">
      <w:pPr>
        <w:pStyle w:val="IRIS01"/>
        <w:numPr>
          <w:ilvl w:val="0"/>
          <w:numId w:val="5"/>
        </w:numPr>
        <w:shd w:val="clear" w:color="auto" w:fill="FFFFFF" w:themeFill="background1"/>
      </w:pPr>
      <w:bookmarkStart w:id="8" w:name="_Toc45797505"/>
      <w:r w:rsidRPr="001D2E49">
        <w:t>Communication</w:t>
      </w:r>
      <w:bookmarkEnd w:id="8"/>
      <w:r w:rsidRPr="001D2E49">
        <w:t xml:space="preserve"> </w:t>
      </w:r>
    </w:p>
    <w:p w14:paraId="5C9E9AF4" w14:textId="77777777" w:rsidR="00E1339A" w:rsidRPr="001D2E49" w:rsidRDefault="00E1339A" w:rsidP="00E1339A">
      <w:pPr>
        <w:jc w:val="both"/>
      </w:pPr>
      <w:r w:rsidRPr="001D2E49">
        <w:rPr>
          <w:i/>
          <w:lang w:val="fr-FR"/>
        </w:rPr>
        <w:t>A compléter</w:t>
      </w:r>
    </w:p>
    <w:p w14:paraId="4BAB5B0E" w14:textId="77777777" w:rsidR="00E1339A" w:rsidRPr="001D2E49" w:rsidRDefault="00E1339A" w:rsidP="00E1339A">
      <w:pPr>
        <w:pStyle w:val="IRIS02"/>
      </w:pPr>
      <w:r w:rsidRPr="001D2E49">
        <w:t>Aux visiteurs professionnels</w:t>
      </w:r>
    </w:p>
    <w:p w14:paraId="07D10ED1" w14:textId="77777777" w:rsidR="00E1339A" w:rsidRPr="001D2E49" w:rsidRDefault="00E1339A" w:rsidP="00E1339A">
      <w:pPr>
        <w:pStyle w:val="Paragraphedeliste"/>
        <w:numPr>
          <w:ilvl w:val="0"/>
          <w:numId w:val="4"/>
        </w:numPr>
        <w:jc w:val="both"/>
        <w:rPr>
          <w:i/>
        </w:rPr>
      </w:pPr>
      <w:r w:rsidRPr="001D2E49">
        <w:rPr>
          <w:i/>
        </w:rPr>
        <w:t>Modalités de communication</w:t>
      </w:r>
    </w:p>
    <w:p w14:paraId="7A321C86" w14:textId="77777777" w:rsidR="00E1339A" w:rsidRPr="001D2E49" w:rsidRDefault="00E1339A" w:rsidP="00E1339A">
      <w:pPr>
        <w:pStyle w:val="Paragraphedeliste"/>
        <w:numPr>
          <w:ilvl w:val="0"/>
          <w:numId w:val="4"/>
        </w:numPr>
        <w:jc w:val="both"/>
        <w:rPr>
          <w:i/>
        </w:rPr>
      </w:pPr>
      <w:r w:rsidRPr="001D2E49">
        <w:rPr>
          <w:i/>
        </w:rPr>
        <w:t>Contenu de l'information : situation épidémique au sein de l'institution/ conditions d’accès et de délivrance des soins et services</w:t>
      </w:r>
    </w:p>
    <w:p w14:paraId="6F7D2E26" w14:textId="77777777" w:rsidR="00E1339A" w:rsidRPr="001D2E49" w:rsidRDefault="00E1339A" w:rsidP="00E1339A">
      <w:pPr>
        <w:pStyle w:val="IRIS02"/>
      </w:pPr>
      <w:r w:rsidRPr="001D2E49">
        <w:t>Au niveau du personnel</w:t>
      </w:r>
    </w:p>
    <w:p w14:paraId="3060502E" w14:textId="77777777" w:rsidR="00E1339A" w:rsidRPr="001D2E49" w:rsidRDefault="00E1339A" w:rsidP="00E1339A">
      <w:pPr>
        <w:pStyle w:val="Paragraphedeliste"/>
        <w:numPr>
          <w:ilvl w:val="0"/>
          <w:numId w:val="4"/>
        </w:numPr>
        <w:jc w:val="both"/>
        <w:rPr>
          <w:i/>
        </w:rPr>
      </w:pPr>
      <w:r w:rsidRPr="001D2E49">
        <w:rPr>
          <w:i/>
        </w:rPr>
        <w:t>Modalités de communication</w:t>
      </w:r>
    </w:p>
    <w:p w14:paraId="79F0CF99" w14:textId="77777777" w:rsidR="00E1339A" w:rsidRPr="001D2E49" w:rsidRDefault="00E1339A" w:rsidP="00E1339A">
      <w:pPr>
        <w:pStyle w:val="Paragraphedeliste"/>
        <w:numPr>
          <w:ilvl w:val="0"/>
          <w:numId w:val="4"/>
        </w:numPr>
        <w:jc w:val="both"/>
        <w:rPr>
          <w:i/>
        </w:rPr>
      </w:pPr>
      <w:r w:rsidRPr="001D2E49">
        <w:rPr>
          <w:i/>
        </w:rPr>
        <w:t>Contenu de l'information : situation épidémique au sein de l'institution/ délivrance des soins et services/mesures lors de symptômes ou de retour de vacances</w:t>
      </w:r>
    </w:p>
    <w:p w14:paraId="40719D0D" w14:textId="77777777" w:rsidR="00E1339A" w:rsidRPr="001D2E49" w:rsidRDefault="00E1339A" w:rsidP="00E1339A">
      <w:pPr>
        <w:pStyle w:val="IRIS02"/>
      </w:pPr>
      <w:r w:rsidRPr="001D2E49">
        <w:t>Avec les résidents et leurs proches</w:t>
      </w:r>
    </w:p>
    <w:p w14:paraId="61A2CF31" w14:textId="77777777" w:rsidR="00E1339A" w:rsidRPr="001D2E49" w:rsidRDefault="00E1339A" w:rsidP="00E1339A">
      <w:pPr>
        <w:pStyle w:val="Paragraphedeliste"/>
        <w:numPr>
          <w:ilvl w:val="0"/>
          <w:numId w:val="4"/>
        </w:numPr>
        <w:jc w:val="both"/>
        <w:rPr>
          <w:i/>
        </w:rPr>
      </w:pPr>
      <w:r w:rsidRPr="001D2E49">
        <w:rPr>
          <w:i/>
        </w:rPr>
        <w:t>Modalités de communication: adaptation visuelle pour les résidents</w:t>
      </w:r>
    </w:p>
    <w:p w14:paraId="3DF371FA" w14:textId="77777777" w:rsidR="00E1339A" w:rsidRPr="001D2E49" w:rsidRDefault="00E1339A" w:rsidP="00E1339A">
      <w:pPr>
        <w:pStyle w:val="Paragraphedeliste"/>
        <w:numPr>
          <w:ilvl w:val="0"/>
          <w:numId w:val="4"/>
        </w:numPr>
        <w:jc w:val="both"/>
        <w:rPr>
          <w:i/>
        </w:rPr>
      </w:pPr>
      <w:r w:rsidRPr="001D2E49">
        <w:rPr>
          <w:i/>
        </w:rPr>
        <w:t xml:space="preserve">Contenu de l'information : </w:t>
      </w:r>
    </w:p>
    <w:p w14:paraId="3F68623B" w14:textId="77777777" w:rsidR="00E1339A" w:rsidRPr="001D2E49" w:rsidRDefault="00E1339A" w:rsidP="00E1339A">
      <w:pPr>
        <w:pStyle w:val="Paragraphedeliste"/>
        <w:numPr>
          <w:ilvl w:val="1"/>
          <w:numId w:val="4"/>
        </w:numPr>
        <w:jc w:val="both"/>
        <w:rPr>
          <w:i/>
        </w:rPr>
      </w:pPr>
      <w:r w:rsidRPr="001D2E49">
        <w:rPr>
          <w:i/>
        </w:rPr>
        <w:t>Personne référente pour les questions relatives aux visites</w:t>
      </w:r>
    </w:p>
    <w:p w14:paraId="228D462E" w14:textId="77777777" w:rsidR="00E1339A" w:rsidRPr="001D2E49" w:rsidRDefault="00E1339A" w:rsidP="00E1339A">
      <w:pPr>
        <w:pStyle w:val="Paragraphedeliste"/>
        <w:numPr>
          <w:ilvl w:val="1"/>
          <w:numId w:val="4"/>
        </w:numPr>
        <w:jc w:val="both"/>
        <w:rPr>
          <w:i/>
        </w:rPr>
      </w:pPr>
      <w:r w:rsidRPr="001D2E49">
        <w:rPr>
          <w:i/>
        </w:rPr>
        <w:t>Conditions d’accès, de visite et de sortie</w:t>
      </w:r>
    </w:p>
    <w:p w14:paraId="20CA16E6" w14:textId="77777777" w:rsidR="00E1339A" w:rsidRPr="001D2E49" w:rsidRDefault="00E1339A" w:rsidP="00E1339A">
      <w:pPr>
        <w:pStyle w:val="Paragraphedeliste"/>
        <w:numPr>
          <w:ilvl w:val="1"/>
          <w:numId w:val="4"/>
        </w:numPr>
        <w:jc w:val="both"/>
        <w:rPr>
          <w:i/>
        </w:rPr>
      </w:pPr>
      <w:r w:rsidRPr="001D2E49">
        <w:rPr>
          <w:i/>
        </w:rPr>
        <w:t>Mesures d'hygiène générales</w:t>
      </w:r>
    </w:p>
    <w:p w14:paraId="03DD3446" w14:textId="77777777" w:rsidR="00E1339A" w:rsidRPr="001D2E49" w:rsidRDefault="00E1339A" w:rsidP="00E1339A">
      <w:pPr>
        <w:pStyle w:val="Paragraphedeliste"/>
        <w:numPr>
          <w:ilvl w:val="1"/>
          <w:numId w:val="4"/>
        </w:numPr>
        <w:jc w:val="both"/>
        <w:rPr>
          <w:i/>
        </w:rPr>
      </w:pPr>
      <w:r w:rsidRPr="001D2E49">
        <w:rPr>
          <w:i/>
        </w:rPr>
        <w:t>Mesures d'hygiène adaptées par local (p ex chambre COVID)</w:t>
      </w:r>
    </w:p>
    <w:p w14:paraId="582B162E" w14:textId="77777777" w:rsidR="00E1339A" w:rsidRPr="001D2E49" w:rsidRDefault="00E1339A" w:rsidP="00E1339A">
      <w:pPr>
        <w:pStyle w:val="Paragraphedeliste"/>
        <w:numPr>
          <w:ilvl w:val="1"/>
          <w:numId w:val="4"/>
        </w:numPr>
        <w:jc w:val="both"/>
        <w:rPr>
          <w:i/>
        </w:rPr>
      </w:pPr>
      <w:r w:rsidRPr="001D2E49">
        <w:rPr>
          <w:i/>
        </w:rPr>
        <w:t xml:space="preserve"> Informations générales relatives à la vie dans l'institution</w:t>
      </w:r>
    </w:p>
    <w:p w14:paraId="0AA33795" w14:textId="77777777" w:rsidR="00AB7D80" w:rsidRDefault="00AB7D80"/>
    <w:sectPr w:rsidR="00AB7D80">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9A124" w14:textId="77777777" w:rsidR="006C1767" w:rsidRDefault="006C1767" w:rsidP="00302311">
      <w:pPr>
        <w:spacing w:after="0" w:line="240" w:lineRule="auto"/>
      </w:pPr>
      <w:r>
        <w:separator/>
      </w:r>
    </w:p>
  </w:endnote>
  <w:endnote w:type="continuationSeparator" w:id="0">
    <w:p w14:paraId="6DBB0CCA" w14:textId="77777777" w:rsidR="006C1767" w:rsidRDefault="006C1767" w:rsidP="0030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E0FE" w14:textId="35F7E3B3" w:rsidR="00557AD6" w:rsidRDefault="00557AD6" w:rsidP="00302311">
    <w:pPr>
      <w:pStyle w:val="Pieddepage"/>
      <w:jc w:val="right"/>
    </w:pPr>
    <w:r>
      <w:rPr>
        <w:lang w:val="nl-NL"/>
      </w:rPr>
      <w:t xml:space="preserve">Page </w:t>
    </w:r>
    <w:r>
      <w:rPr>
        <w:b/>
        <w:bCs/>
      </w:rPr>
      <w:fldChar w:fldCharType="begin"/>
    </w:r>
    <w:r>
      <w:rPr>
        <w:b/>
        <w:bCs/>
      </w:rPr>
      <w:instrText>PAGE  \* Arabic  \* MERGEFORMAT</w:instrText>
    </w:r>
    <w:r>
      <w:rPr>
        <w:b/>
        <w:bCs/>
      </w:rPr>
      <w:fldChar w:fldCharType="separate"/>
    </w:r>
    <w:r w:rsidR="00703D62" w:rsidRPr="00703D62">
      <w:rPr>
        <w:b/>
        <w:bCs/>
        <w:noProof/>
        <w:lang w:val="nl-NL"/>
      </w:rPr>
      <w:t>8</w:t>
    </w:r>
    <w:r>
      <w:rPr>
        <w:b/>
        <w:bCs/>
      </w:rPr>
      <w:fldChar w:fldCharType="end"/>
    </w:r>
    <w:r>
      <w:rPr>
        <w:lang w:val="nl-NL"/>
      </w:rPr>
      <w:t xml:space="preserve"> de </w:t>
    </w:r>
    <w:r>
      <w:rPr>
        <w:b/>
        <w:bCs/>
      </w:rPr>
      <w:fldChar w:fldCharType="begin"/>
    </w:r>
    <w:r>
      <w:rPr>
        <w:b/>
        <w:bCs/>
      </w:rPr>
      <w:instrText>NUMPAGES  \* Arabic  \* MERGEFORMAT</w:instrText>
    </w:r>
    <w:r>
      <w:rPr>
        <w:b/>
        <w:bCs/>
      </w:rPr>
      <w:fldChar w:fldCharType="separate"/>
    </w:r>
    <w:r w:rsidR="00703D62" w:rsidRPr="00703D62">
      <w:rPr>
        <w:b/>
        <w:bCs/>
        <w:noProof/>
        <w:lang w:val="nl-NL"/>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74BC3" w14:textId="77777777" w:rsidR="006C1767" w:rsidRDefault="006C1767" w:rsidP="00302311">
      <w:pPr>
        <w:spacing w:after="0" w:line="240" w:lineRule="auto"/>
      </w:pPr>
      <w:r>
        <w:separator/>
      </w:r>
    </w:p>
  </w:footnote>
  <w:footnote w:type="continuationSeparator" w:id="0">
    <w:p w14:paraId="7E18FDE8" w14:textId="77777777" w:rsidR="006C1767" w:rsidRDefault="006C1767" w:rsidP="00302311">
      <w:pPr>
        <w:spacing w:after="0" w:line="240" w:lineRule="auto"/>
      </w:pPr>
      <w:r>
        <w:continuationSeparator/>
      </w:r>
    </w:p>
  </w:footnote>
  <w:footnote w:id="1">
    <w:p w14:paraId="7A71BB66" w14:textId="74F676BC" w:rsidR="0014150F" w:rsidRPr="0014150F" w:rsidRDefault="0014150F">
      <w:pPr>
        <w:pStyle w:val="Notedebasdepage"/>
      </w:pPr>
      <w:r>
        <w:rPr>
          <w:rStyle w:val="Appelnotedebasdep"/>
        </w:rPr>
        <w:footnoteRef/>
      </w:r>
      <w:r>
        <w:t xml:space="preserve"> </w:t>
      </w:r>
      <w:r w:rsidRPr="0014150F">
        <w:t>Indiquez l'horaire (temps plein, temps partiel…) et les congés</w:t>
      </w:r>
      <w:r>
        <w:t xml:space="preserve"> prévus</w:t>
      </w:r>
      <w:r w:rsidRPr="0014150F">
        <w:t xml:space="preserve"> </w:t>
      </w:r>
    </w:p>
  </w:footnote>
  <w:footnote w:id="2">
    <w:p w14:paraId="3CAE1EFD" w14:textId="06C9C0A6" w:rsidR="0014150F" w:rsidRPr="0014150F" w:rsidRDefault="0014150F">
      <w:pPr>
        <w:pStyle w:val="Notedebasdepage"/>
      </w:pPr>
      <w:r>
        <w:rPr>
          <w:rStyle w:val="Appelnotedebasdep"/>
        </w:rPr>
        <w:footnoteRef/>
      </w:r>
      <w:r>
        <w:t xml:space="preserve"> </w:t>
      </w:r>
      <w:r w:rsidRPr="0014150F">
        <w:t xml:space="preserve">Toutes les consignes des circulaires doivent être suivies. </w:t>
      </w:r>
      <w:r>
        <w:t>C</w:t>
      </w:r>
      <w:r w:rsidRPr="0014150F">
        <w:t>haque MR(S) peut avoir des mesures supplémentaires.</w:t>
      </w:r>
      <w:r>
        <w:t xml:space="preserve"> Si ceci est le cas, veuillez indiquer vos mesures supplémentaires.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C0D5" w14:textId="62473A71" w:rsidR="00557AD6" w:rsidRDefault="00C446B7">
    <w:pPr>
      <w:pStyle w:val="En-tte"/>
    </w:pPr>
    <w:r>
      <w:rPr>
        <w:noProof/>
      </w:rPr>
      <w:pict w14:anchorId="2CD77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63266" o:spid="_x0000_s2053"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3E6D" w14:textId="1761EEE6" w:rsidR="00557AD6" w:rsidRDefault="00C446B7">
    <w:pPr>
      <w:pStyle w:val="En-tte"/>
    </w:pPr>
    <w:r>
      <w:rPr>
        <w:noProof/>
      </w:rPr>
      <w:pict w14:anchorId="6C5BC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63267" o:spid="_x0000_s2054"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1BC9" w14:textId="40D954DF" w:rsidR="00557AD6" w:rsidRDefault="00C446B7">
    <w:pPr>
      <w:pStyle w:val="En-tte"/>
    </w:pPr>
    <w:r>
      <w:rPr>
        <w:noProof/>
      </w:rPr>
      <w:pict w14:anchorId="32FD7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63265" o:spid="_x0000_s2052"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0958"/>
    <w:multiLevelType w:val="hybridMultilevel"/>
    <w:tmpl w:val="2DB85F12"/>
    <w:lvl w:ilvl="0" w:tplc="D7488C40">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E80EDF"/>
    <w:multiLevelType w:val="hybridMultilevel"/>
    <w:tmpl w:val="727A51EE"/>
    <w:lvl w:ilvl="0" w:tplc="D7488C40">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8F5FF6"/>
    <w:multiLevelType w:val="hybridMultilevel"/>
    <w:tmpl w:val="6240940C"/>
    <w:lvl w:ilvl="0" w:tplc="D7488C40">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457C56"/>
    <w:multiLevelType w:val="hybridMultilevel"/>
    <w:tmpl w:val="A1884FA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1B5362E5"/>
    <w:multiLevelType w:val="hybridMultilevel"/>
    <w:tmpl w:val="66705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171B14"/>
    <w:multiLevelType w:val="multilevel"/>
    <w:tmpl w:val="E5464C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B38D9"/>
    <w:multiLevelType w:val="hybridMultilevel"/>
    <w:tmpl w:val="8CB20A60"/>
    <w:lvl w:ilvl="0" w:tplc="04090001">
      <w:start w:val="1"/>
      <w:numFmt w:val="bullet"/>
      <w:lvlText w:val=""/>
      <w:lvlJc w:val="left"/>
      <w:pPr>
        <w:ind w:left="360" w:hanging="360"/>
      </w:pPr>
      <w:rPr>
        <w:rFonts w:ascii="Symbol" w:hAnsi="Symbol" w:hint="default"/>
      </w:rPr>
    </w:lvl>
    <w:lvl w:ilvl="1" w:tplc="59AEE0A0">
      <w:start w:val="2"/>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30428"/>
    <w:multiLevelType w:val="hybridMultilevel"/>
    <w:tmpl w:val="6E3A4390"/>
    <w:lvl w:ilvl="0" w:tplc="6C84A2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2E1103"/>
    <w:multiLevelType w:val="hybridMultilevel"/>
    <w:tmpl w:val="09764C90"/>
    <w:lvl w:ilvl="0" w:tplc="B0425876">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9AA001C"/>
    <w:multiLevelType w:val="hybridMultilevel"/>
    <w:tmpl w:val="D8EA33D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419E19B7"/>
    <w:multiLevelType w:val="multilevel"/>
    <w:tmpl w:val="7742C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997584"/>
    <w:multiLevelType w:val="multilevel"/>
    <w:tmpl w:val="E0DE33F2"/>
    <w:lvl w:ilvl="0">
      <w:start w:val="1"/>
      <w:numFmt w:val="decimal"/>
      <w:lvlText w:val="%1."/>
      <w:lvlJc w:val="left"/>
      <w:pPr>
        <w:ind w:left="720" w:hanging="360"/>
      </w:pPr>
    </w:lvl>
    <w:lvl w:ilvl="1">
      <w:start w:val="1"/>
      <w:numFmt w:val="decimal"/>
      <w:pStyle w:val="IRIS0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0144DD5"/>
    <w:multiLevelType w:val="hybridMultilevel"/>
    <w:tmpl w:val="4B64C904"/>
    <w:lvl w:ilvl="0" w:tplc="D7488C40">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8A04DC4"/>
    <w:multiLevelType w:val="hybridMultilevel"/>
    <w:tmpl w:val="2F0A1558"/>
    <w:lvl w:ilvl="0" w:tplc="D6BA3940">
      <w:numFmt w:val="bullet"/>
      <w:lvlText w:val="-"/>
      <w:lvlJc w:val="left"/>
      <w:pPr>
        <w:ind w:left="720" w:hanging="360"/>
      </w:pPr>
      <w:rPr>
        <w:rFonts w:ascii="Calibri" w:eastAsiaTheme="minorHAnsi" w:hAnsi="Calibri" w:cs="Calibri"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93514CD"/>
    <w:multiLevelType w:val="hybridMultilevel"/>
    <w:tmpl w:val="4B264FE8"/>
    <w:lvl w:ilvl="0" w:tplc="6C84A2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C6F1D79"/>
    <w:multiLevelType w:val="hybridMultilevel"/>
    <w:tmpl w:val="CB66AF8E"/>
    <w:lvl w:ilvl="0" w:tplc="D6BA394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0537441"/>
    <w:multiLevelType w:val="hybridMultilevel"/>
    <w:tmpl w:val="58DEB04C"/>
    <w:lvl w:ilvl="0" w:tplc="080C000F">
      <w:start w:val="1"/>
      <w:numFmt w:val="decimal"/>
      <w:pStyle w:val="IRIS0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092699F"/>
    <w:multiLevelType w:val="hybridMultilevel"/>
    <w:tmpl w:val="6DC249B2"/>
    <w:lvl w:ilvl="0" w:tplc="E3329DDC">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0E00BF9"/>
    <w:multiLevelType w:val="hybridMultilevel"/>
    <w:tmpl w:val="E29AF342"/>
    <w:lvl w:ilvl="0" w:tplc="D7488C40">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DD05BAA"/>
    <w:multiLevelType w:val="hybridMultilevel"/>
    <w:tmpl w:val="84145F5C"/>
    <w:lvl w:ilvl="0" w:tplc="6C84A264">
      <w:start w:val="1"/>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F0C4162"/>
    <w:multiLevelType w:val="hybridMultilevel"/>
    <w:tmpl w:val="03B20392"/>
    <w:lvl w:ilvl="0" w:tplc="D7488C40">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FD730D2"/>
    <w:multiLevelType w:val="hybridMultilevel"/>
    <w:tmpl w:val="507044F8"/>
    <w:lvl w:ilvl="0" w:tplc="6C84A2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13"/>
  </w:num>
  <w:num w:numId="5">
    <w:abstractNumId w:val="11"/>
  </w:num>
  <w:num w:numId="6">
    <w:abstractNumId w:val="8"/>
  </w:num>
  <w:num w:numId="7">
    <w:abstractNumId w:val="17"/>
  </w:num>
  <w:num w:numId="8">
    <w:abstractNumId w:val="10"/>
  </w:num>
  <w:num w:numId="9">
    <w:abstractNumId w:val="5"/>
  </w:num>
  <w:num w:numId="10">
    <w:abstractNumId w:val="14"/>
  </w:num>
  <w:num w:numId="11">
    <w:abstractNumId w:val="21"/>
  </w:num>
  <w:num w:numId="12">
    <w:abstractNumId w:val="19"/>
  </w:num>
  <w:num w:numId="13">
    <w:abstractNumId w:val="7"/>
  </w:num>
  <w:num w:numId="14">
    <w:abstractNumId w:val="3"/>
  </w:num>
  <w:num w:numId="15">
    <w:abstractNumId w:val="9"/>
  </w:num>
  <w:num w:numId="16">
    <w:abstractNumId w:val="16"/>
  </w:num>
  <w:num w:numId="17">
    <w:abstractNumId w:val="1"/>
  </w:num>
  <w:num w:numId="18">
    <w:abstractNumId w:val="12"/>
  </w:num>
  <w:num w:numId="19">
    <w:abstractNumId w:val="18"/>
  </w:num>
  <w:num w:numId="20">
    <w:abstractNumId w:val="4"/>
  </w:num>
  <w:num w:numId="21">
    <w:abstractNumId w:val="0"/>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9A"/>
    <w:rsid w:val="0002240A"/>
    <w:rsid w:val="000515C0"/>
    <w:rsid w:val="0006181F"/>
    <w:rsid w:val="00086249"/>
    <w:rsid w:val="00091A4C"/>
    <w:rsid w:val="00094973"/>
    <w:rsid w:val="000A7398"/>
    <w:rsid w:val="000B3B56"/>
    <w:rsid w:val="000B40F1"/>
    <w:rsid w:val="000B6913"/>
    <w:rsid w:val="000C3D68"/>
    <w:rsid w:val="00121534"/>
    <w:rsid w:val="0014150F"/>
    <w:rsid w:val="00143B7D"/>
    <w:rsid w:val="001879E7"/>
    <w:rsid w:val="001E1B97"/>
    <w:rsid w:val="001E6F11"/>
    <w:rsid w:val="00202EF1"/>
    <w:rsid w:val="0021298B"/>
    <w:rsid w:val="002353C2"/>
    <w:rsid w:val="00290339"/>
    <w:rsid w:val="002B7925"/>
    <w:rsid w:val="00302311"/>
    <w:rsid w:val="0033141C"/>
    <w:rsid w:val="00366FB5"/>
    <w:rsid w:val="003919E4"/>
    <w:rsid w:val="003C111E"/>
    <w:rsid w:val="003C5CDC"/>
    <w:rsid w:val="003D49F3"/>
    <w:rsid w:val="00486023"/>
    <w:rsid w:val="004A7AF1"/>
    <w:rsid w:val="004C0915"/>
    <w:rsid w:val="004C28C3"/>
    <w:rsid w:val="004E45C7"/>
    <w:rsid w:val="0051380E"/>
    <w:rsid w:val="00557AD6"/>
    <w:rsid w:val="00663FA7"/>
    <w:rsid w:val="006C1767"/>
    <w:rsid w:val="00703D62"/>
    <w:rsid w:val="007545AF"/>
    <w:rsid w:val="00756494"/>
    <w:rsid w:val="00776003"/>
    <w:rsid w:val="00791ABA"/>
    <w:rsid w:val="007B3AAB"/>
    <w:rsid w:val="007D65AD"/>
    <w:rsid w:val="008054D3"/>
    <w:rsid w:val="00822FBC"/>
    <w:rsid w:val="008725DE"/>
    <w:rsid w:val="00881372"/>
    <w:rsid w:val="008F3820"/>
    <w:rsid w:val="00981D87"/>
    <w:rsid w:val="00AB7D80"/>
    <w:rsid w:val="00B323BC"/>
    <w:rsid w:val="00B36A7B"/>
    <w:rsid w:val="00BC4D08"/>
    <w:rsid w:val="00C02328"/>
    <w:rsid w:val="00C12D5D"/>
    <w:rsid w:val="00C24036"/>
    <w:rsid w:val="00C30B07"/>
    <w:rsid w:val="00C43567"/>
    <w:rsid w:val="00C446B7"/>
    <w:rsid w:val="00C50293"/>
    <w:rsid w:val="00C51CAF"/>
    <w:rsid w:val="00C6332F"/>
    <w:rsid w:val="00C65723"/>
    <w:rsid w:val="00CE08E7"/>
    <w:rsid w:val="00D40365"/>
    <w:rsid w:val="00D557A1"/>
    <w:rsid w:val="00D742B2"/>
    <w:rsid w:val="00DC6227"/>
    <w:rsid w:val="00DD3102"/>
    <w:rsid w:val="00E1339A"/>
    <w:rsid w:val="00E43636"/>
    <w:rsid w:val="00E8683C"/>
    <w:rsid w:val="00E93181"/>
    <w:rsid w:val="00F32AA1"/>
    <w:rsid w:val="00F80DA7"/>
    <w:rsid w:val="00FB107F"/>
    <w:rsid w:val="00FE116D"/>
    <w:rsid w:val="00FE5B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43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36"/>
    <w:rPr>
      <w:lang w:val="fr-BE"/>
    </w:rPr>
  </w:style>
  <w:style w:type="paragraph" w:styleId="Titre3">
    <w:name w:val="heading 3"/>
    <w:basedOn w:val="Normal"/>
    <w:next w:val="Normal"/>
    <w:link w:val="Titre3Car"/>
    <w:uiPriority w:val="9"/>
    <w:unhideWhenUsed/>
    <w:qFormat/>
    <w:rsid w:val="00E133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1339A"/>
    <w:rPr>
      <w:rFonts w:asciiTheme="majorHAnsi" w:eastAsiaTheme="majorEastAsia" w:hAnsiTheme="majorHAnsi" w:cstheme="majorBidi"/>
      <w:color w:val="1F3763" w:themeColor="accent1" w:themeShade="7F"/>
      <w:sz w:val="24"/>
      <w:szCs w:val="24"/>
      <w:lang w:val="fr-BE"/>
    </w:rPr>
  </w:style>
  <w:style w:type="paragraph" w:styleId="Paragraphedeliste">
    <w:name w:val="List Paragraph"/>
    <w:basedOn w:val="Normal"/>
    <w:link w:val="ParagraphedelisteCar"/>
    <w:uiPriority w:val="34"/>
    <w:qFormat/>
    <w:rsid w:val="00E1339A"/>
    <w:pPr>
      <w:ind w:left="720"/>
      <w:contextualSpacing/>
    </w:pPr>
  </w:style>
  <w:style w:type="character" w:customStyle="1" w:styleId="ParagraphedelisteCar">
    <w:name w:val="Paragraphe de liste Car"/>
    <w:basedOn w:val="Policepardfaut"/>
    <w:link w:val="Paragraphedeliste"/>
    <w:uiPriority w:val="34"/>
    <w:locked/>
    <w:rsid w:val="00E1339A"/>
    <w:rPr>
      <w:lang w:val="fr-BE"/>
    </w:rPr>
  </w:style>
  <w:style w:type="character" w:styleId="Lienhypertexte">
    <w:name w:val="Hyperlink"/>
    <w:basedOn w:val="Policepardfaut"/>
    <w:uiPriority w:val="99"/>
    <w:unhideWhenUsed/>
    <w:rsid w:val="00E1339A"/>
    <w:rPr>
      <w:color w:val="0000FF"/>
      <w:u w:val="single"/>
    </w:rPr>
  </w:style>
  <w:style w:type="table" w:styleId="Grilledutableau">
    <w:name w:val="Table Grid"/>
    <w:basedOn w:val="TableauNormal"/>
    <w:uiPriority w:val="39"/>
    <w:rsid w:val="00E1339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RIS01">
    <w:name w:val="IRIS_01"/>
    <w:basedOn w:val="Paragraphedeliste"/>
    <w:qFormat/>
    <w:rsid w:val="00E1339A"/>
    <w:pPr>
      <w:numPr>
        <w:numId w:val="1"/>
      </w:numPr>
      <w:pBdr>
        <w:top w:val="single" w:sz="4" w:space="1" w:color="auto"/>
        <w:left w:val="single" w:sz="4" w:space="17" w:color="auto"/>
        <w:bottom w:val="single" w:sz="4" w:space="1" w:color="auto"/>
        <w:right w:val="single" w:sz="4" w:space="4" w:color="auto"/>
        <w:between w:val="single" w:sz="4" w:space="1" w:color="auto"/>
        <w:bar w:val="single" w:sz="4" w:color="auto"/>
      </w:pBdr>
      <w:spacing w:after="0" w:line="240" w:lineRule="auto"/>
      <w:jc w:val="both"/>
    </w:pPr>
    <w:rPr>
      <w:rFonts w:eastAsia="Times New Roman" w:cstheme="minorHAnsi"/>
      <w:b/>
      <w:bCs/>
      <w:color w:val="000000"/>
      <w:lang w:eastAsia="en-GB"/>
    </w:rPr>
  </w:style>
  <w:style w:type="paragraph" w:customStyle="1" w:styleId="IRIS02">
    <w:name w:val="IRIS_02"/>
    <w:basedOn w:val="Normal"/>
    <w:qFormat/>
    <w:rsid w:val="00E1339A"/>
    <w:pPr>
      <w:numPr>
        <w:ilvl w:val="1"/>
        <w:numId w:val="5"/>
      </w:numPr>
      <w:shd w:val="clear" w:color="auto" w:fill="FFFFFF" w:themeFill="background1"/>
      <w:spacing w:after="120" w:line="240" w:lineRule="auto"/>
      <w:ind w:left="426"/>
      <w:jc w:val="both"/>
    </w:pPr>
    <w:rPr>
      <w:rFonts w:eastAsia="Times New Roman" w:cstheme="minorHAnsi"/>
      <w:b/>
      <w:bCs/>
      <w:lang w:val="fr-FR" w:eastAsia="en-GB"/>
    </w:rPr>
  </w:style>
  <w:style w:type="paragraph" w:styleId="En-tte">
    <w:name w:val="header"/>
    <w:basedOn w:val="Normal"/>
    <w:link w:val="En-tteCar"/>
    <w:uiPriority w:val="99"/>
    <w:unhideWhenUsed/>
    <w:rsid w:val="00302311"/>
    <w:pPr>
      <w:tabs>
        <w:tab w:val="center" w:pos="4536"/>
        <w:tab w:val="right" w:pos="9072"/>
      </w:tabs>
      <w:spacing w:after="0" w:line="240" w:lineRule="auto"/>
    </w:pPr>
  </w:style>
  <w:style w:type="character" w:customStyle="1" w:styleId="En-tteCar">
    <w:name w:val="En-tête Car"/>
    <w:basedOn w:val="Policepardfaut"/>
    <w:link w:val="En-tte"/>
    <w:uiPriority w:val="99"/>
    <w:rsid w:val="00302311"/>
    <w:rPr>
      <w:lang w:val="fr-BE"/>
    </w:rPr>
  </w:style>
  <w:style w:type="paragraph" w:styleId="Pieddepage">
    <w:name w:val="footer"/>
    <w:basedOn w:val="Normal"/>
    <w:link w:val="PieddepageCar"/>
    <w:uiPriority w:val="99"/>
    <w:unhideWhenUsed/>
    <w:rsid w:val="0030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2311"/>
    <w:rPr>
      <w:lang w:val="fr-BE"/>
    </w:rPr>
  </w:style>
  <w:style w:type="paragraph" w:styleId="Textedebulles">
    <w:name w:val="Balloon Text"/>
    <w:basedOn w:val="Normal"/>
    <w:link w:val="TextedebullesCar"/>
    <w:uiPriority w:val="99"/>
    <w:semiHidden/>
    <w:unhideWhenUsed/>
    <w:rsid w:val="008F38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820"/>
    <w:rPr>
      <w:rFonts w:ascii="Tahoma" w:hAnsi="Tahoma" w:cs="Tahoma"/>
      <w:sz w:val="16"/>
      <w:szCs w:val="16"/>
      <w:lang w:val="fr-BE"/>
    </w:rPr>
  </w:style>
  <w:style w:type="character" w:styleId="Marquedecommentaire">
    <w:name w:val="annotation reference"/>
    <w:basedOn w:val="Policepardfaut"/>
    <w:uiPriority w:val="99"/>
    <w:semiHidden/>
    <w:unhideWhenUsed/>
    <w:rsid w:val="008F3820"/>
    <w:rPr>
      <w:sz w:val="16"/>
      <w:szCs w:val="16"/>
    </w:rPr>
  </w:style>
  <w:style w:type="paragraph" w:styleId="Commentaire">
    <w:name w:val="annotation text"/>
    <w:basedOn w:val="Normal"/>
    <w:link w:val="CommentaireCar"/>
    <w:uiPriority w:val="99"/>
    <w:semiHidden/>
    <w:unhideWhenUsed/>
    <w:rsid w:val="008F3820"/>
    <w:pPr>
      <w:spacing w:line="240" w:lineRule="auto"/>
    </w:pPr>
    <w:rPr>
      <w:sz w:val="20"/>
      <w:szCs w:val="20"/>
    </w:rPr>
  </w:style>
  <w:style w:type="character" w:customStyle="1" w:styleId="CommentaireCar">
    <w:name w:val="Commentaire Car"/>
    <w:basedOn w:val="Policepardfaut"/>
    <w:link w:val="Commentaire"/>
    <w:uiPriority w:val="99"/>
    <w:semiHidden/>
    <w:rsid w:val="008F3820"/>
    <w:rPr>
      <w:sz w:val="20"/>
      <w:szCs w:val="20"/>
      <w:lang w:val="fr-BE"/>
    </w:rPr>
  </w:style>
  <w:style w:type="paragraph" w:styleId="Objetducommentaire">
    <w:name w:val="annotation subject"/>
    <w:basedOn w:val="Commentaire"/>
    <w:next w:val="Commentaire"/>
    <w:link w:val="ObjetducommentaireCar"/>
    <w:uiPriority w:val="99"/>
    <w:semiHidden/>
    <w:unhideWhenUsed/>
    <w:rsid w:val="008F3820"/>
    <w:rPr>
      <w:b/>
      <w:bCs/>
    </w:rPr>
  </w:style>
  <w:style w:type="character" w:customStyle="1" w:styleId="ObjetducommentaireCar">
    <w:name w:val="Objet du commentaire Car"/>
    <w:basedOn w:val="CommentaireCar"/>
    <w:link w:val="Objetducommentaire"/>
    <w:uiPriority w:val="99"/>
    <w:semiHidden/>
    <w:rsid w:val="008F3820"/>
    <w:rPr>
      <w:b/>
      <w:bCs/>
      <w:sz w:val="20"/>
      <w:szCs w:val="20"/>
      <w:lang w:val="fr-BE"/>
    </w:rPr>
  </w:style>
  <w:style w:type="paragraph" w:styleId="Rvision">
    <w:name w:val="Revision"/>
    <w:hidden/>
    <w:uiPriority w:val="99"/>
    <w:semiHidden/>
    <w:rsid w:val="00557AD6"/>
    <w:pPr>
      <w:spacing w:after="0" w:line="240" w:lineRule="auto"/>
    </w:pPr>
    <w:rPr>
      <w:lang w:val="fr-BE"/>
    </w:rPr>
  </w:style>
  <w:style w:type="paragraph" w:styleId="Notedebasdepage">
    <w:name w:val="footnote text"/>
    <w:basedOn w:val="Normal"/>
    <w:link w:val="NotedebasdepageCar"/>
    <w:uiPriority w:val="99"/>
    <w:semiHidden/>
    <w:unhideWhenUsed/>
    <w:rsid w:val="001415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150F"/>
    <w:rPr>
      <w:sz w:val="20"/>
      <w:szCs w:val="20"/>
      <w:lang w:val="fr-BE"/>
    </w:rPr>
  </w:style>
  <w:style w:type="character" w:styleId="Appelnotedebasdep">
    <w:name w:val="footnote reference"/>
    <w:basedOn w:val="Policepardfaut"/>
    <w:uiPriority w:val="99"/>
    <w:semiHidden/>
    <w:unhideWhenUsed/>
    <w:rsid w:val="0014150F"/>
    <w:rPr>
      <w:vertAlign w:val="superscript"/>
    </w:rPr>
  </w:style>
  <w:style w:type="character" w:styleId="Mentionnonrsolue">
    <w:name w:val="Unresolved Mention"/>
    <w:basedOn w:val="Policepardfaut"/>
    <w:uiPriority w:val="99"/>
    <w:semiHidden/>
    <w:unhideWhenUsed/>
    <w:rsid w:val="001E6F11"/>
    <w:rPr>
      <w:color w:val="808080"/>
      <w:shd w:val="clear" w:color="auto" w:fill="E6E6E6"/>
    </w:rPr>
  </w:style>
  <w:style w:type="paragraph" w:customStyle="1" w:styleId="Default">
    <w:name w:val="Default"/>
    <w:rsid w:val="001E6F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care.brussels/?wpdmdl=916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if-hyg@ccc.brussel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VID-hyg@ccc.brussels" TargetMode="External"/><Relationship Id="rId4" Type="http://schemas.openxmlformats.org/officeDocument/2006/relationships/settings" Target="settings.xml"/><Relationship Id="rId9" Type="http://schemas.openxmlformats.org/officeDocument/2006/relationships/hyperlink" Target="https://covid-19.sciensano.be/sites/default/files/Covid19/COVID-19_procedure_deaths_FR.pdf"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9203-2F8E-4D58-858D-E221E53E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2398</Words>
  <Characters>13191</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2020-08-03T13:43:00Z</dcterms:created>
  <dcterms:modified xsi:type="dcterms:W3CDTF">2020-08-03T13:43:00Z</dcterms:modified>
</cp:coreProperties>
</file>